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22" w:rsidRDefault="00D05E22" w:rsidP="00E776E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2CB" w:rsidRPr="00B14D0B" w:rsidRDefault="00E41332" w:rsidP="00B14D0B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14D0B">
        <w:rPr>
          <w:b/>
          <w:sz w:val="25"/>
          <w:szCs w:val="25"/>
        </w:rPr>
        <w:t xml:space="preserve">Доклад </w:t>
      </w:r>
      <w:r w:rsidR="008A4897" w:rsidRPr="00B14D0B">
        <w:rPr>
          <w:b/>
          <w:sz w:val="25"/>
          <w:szCs w:val="25"/>
        </w:rPr>
        <w:t>в рамк</w:t>
      </w:r>
      <w:r w:rsidR="009C3D74" w:rsidRPr="00B14D0B">
        <w:rPr>
          <w:b/>
          <w:sz w:val="25"/>
          <w:szCs w:val="25"/>
        </w:rPr>
        <w:t>ах проведения публичных обсуждений</w:t>
      </w:r>
      <w:r w:rsidR="008A4897" w:rsidRPr="00B14D0B">
        <w:rPr>
          <w:b/>
          <w:sz w:val="25"/>
          <w:szCs w:val="25"/>
        </w:rPr>
        <w:t xml:space="preserve"> результатов правоприменительной практики Управления Федеральной антимонопольной службы</w:t>
      </w:r>
      <w:r w:rsidR="00D86575" w:rsidRPr="00B14D0B">
        <w:rPr>
          <w:b/>
          <w:sz w:val="25"/>
          <w:szCs w:val="25"/>
        </w:rPr>
        <w:t xml:space="preserve"> по Тюменской области </w:t>
      </w:r>
    </w:p>
    <w:p w:rsidR="00E41332" w:rsidRPr="00B14D0B" w:rsidRDefault="005E7278" w:rsidP="00E776E2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14D0B">
        <w:rPr>
          <w:b/>
          <w:sz w:val="25"/>
          <w:szCs w:val="25"/>
        </w:rPr>
        <w:t>«</w:t>
      </w:r>
      <w:proofErr w:type="gramStart"/>
      <w:r w:rsidRPr="00B14D0B">
        <w:rPr>
          <w:b/>
          <w:sz w:val="25"/>
          <w:szCs w:val="25"/>
        </w:rPr>
        <w:t>Контроль</w:t>
      </w:r>
      <w:r w:rsidR="00E41332" w:rsidRPr="00B14D0B">
        <w:rPr>
          <w:b/>
          <w:sz w:val="25"/>
          <w:szCs w:val="25"/>
        </w:rPr>
        <w:t xml:space="preserve"> </w:t>
      </w:r>
      <w:r w:rsidR="009C3D74" w:rsidRPr="00B14D0B">
        <w:rPr>
          <w:b/>
          <w:sz w:val="25"/>
          <w:szCs w:val="25"/>
        </w:rPr>
        <w:t>за</w:t>
      </w:r>
      <w:proofErr w:type="gramEnd"/>
      <w:r w:rsidR="009C3D74" w:rsidRPr="00B14D0B">
        <w:rPr>
          <w:b/>
          <w:sz w:val="25"/>
          <w:szCs w:val="25"/>
        </w:rPr>
        <w:t xml:space="preserve"> соблюдением </w:t>
      </w:r>
      <w:r w:rsidR="00925B18" w:rsidRPr="00B14D0B">
        <w:rPr>
          <w:b/>
          <w:sz w:val="25"/>
          <w:szCs w:val="25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</w:p>
    <w:p w:rsidR="005E7278" w:rsidRDefault="005E7278" w:rsidP="00854DEF">
      <w:pPr>
        <w:jc w:val="both"/>
        <w:rPr>
          <w:sz w:val="27"/>
          <w:szCs w:val="27"/>
        </w:rPr>
      </w:pPr>
    </w:p>
    <w:p w:rsidR="00B24252" w:rsidRPr="00411CC2" w:rsidRDefault="00B24252" w:rsidP="005407D7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</w:p>
    <w:p w:rsidR="00581842" w:rsidRPr="00411CC2" w:rsidRDefault="00B14D0B" w:rsidP="00581842">
      <w:pPr>
        <w:suppressAutoHyphens/>
        <w:autoSpaceDN w:val="0"/>
        <w:ind w:firstLine="567"/>
        <w:jc w:val="both"/>
        <w:textAlignment w:val="baseline"/>
        <w:rPr>
          <w:color w:val="000000"/>
          <w:kern w:val="3"/>
          <w:szCs w:val="28"/>
        </w:rPr>
      </w:pPr>
      <w:r w:rsidRPr="00411CC2">
        <w:rPr>
          <w:color w:val="000000"/>
          <w:kern w:val="3"/>
          <w:szCs w:val="28"/>
        </w:rPr>
        <w:t xml:space="preserve"> </w:t>
      </w:r>
      <w:r w:rsidR="00581842" w:rsidRPr="00411CC2">
        <w:rPr>
          <w:color w:val="000000"/>
          <w:kern w:val="3"/>
          <w:szCs w:val="28"/>
        </w:rPr>
        <w:t xml:space="preserve">Управление Федеральной антимонопольной службы по Тюменской области (Тюменское УФАС России) является уполномоченным органом исполнительной власти и территориальным подразделением Федеральной антимонопольной службы (ФАС России). </w:t>
      </w:r>
      <w:r w:rsidR="00D05E22" w:rsidRPr="00411CC2">
        <w:rPr>
          <w:color w:val="000000"/>
          <w:kern w:val="3"/>
          <w:szCs w:val="28"/>
        </w:rPr>
        <w:t xml:space="preserve">Тюменское </w:t>
      </w:r>
      <w:r w:rsidR="00581842" w:rsidRPr="00411CC2">
        <w:rPr>
          <w:color w:val="000000"/>
          <w:kern w:val="3"/>
          <w:szCs w:val="28"/>
        </w:rPr>
        <w:t>УФАС России осуществляет контроль за соблюдением антимонопольного законодательства, а также законодатель</w:t>
      </w:r>
      <w:proofErr w:type="gramStart"/>
      <w:r w:rsidR="00581842" w:rsidRPr="00411CC2">
        <w:rPr>
          <w:color w:val="000000"/>
          <w:kern w:val="3"/>
          <w:szCs w:val="28"/>
        </w:rPr>
        <w:t>ств в сф</w:t>
      </w:r>
      <w:proofErr w:type="gramEnd"/>
      <w:r w:rsidR="00581842" w:rsidRPr="00411CC2">
        <w:rPr>
          <w:color w:val="000000"/>
          <w:kern w:val="3"/>
          <w:szCs w:val="28"/>
        </w:rPr>
        <w:t>ере деятельности субъектов естественных монополий, в сфере закупок на поставки товаров, выполнение работ, оказание услуг для федеральных государственных нужд, в сфере закупок товаров, работ, услуг отдельными видами юридических лиц, а также законодательства о рекламе.</w:t>
      </w:r>
    </w:p>
    <w:p w:rsidR="00B24252" w:rsidRPr="00411CC2" w:rsidRDefault="00E776E2" w:rsidP="00F142CC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411CC2">
        <w:rPr>
          <w:sz w:val="28"/>
          <w:szCs w:val="28"/>
        </w:rPr>
        <w:t>В соответствии с предоставленными полномочиями в рамках контроля за соблюдением законодательства  о контрактной системе в сфере закупок товаров, работ, услуг территориальные органы ФАС России   осуществляют плановые и внеплановые проверки, рассмотрение поступивших жалоб   и обращений заказчиков о включении сведений о недобросовестных поставщиках  в реестр недобросовестных поставщиков, а также привлекают к административной ответственности за выявленные нарушения в сфере законодательства о контрактной системе</w:t>
      </w:r>
      <w:proofErr w:type="gramEnd"/>
      <w:r w:rsidRPr="00411CC2">
        <w:rPr>
          <w:sz w:val="28"/>
          <w:szCs w:val="28"/>
        </w:rPr>
        <w:t xml:space="preserve"> в рамках предоставленных полномочий.</w:t>
      </w:r>
    </w:p>
    <w:p w:rsidR="00581842" w:rsidRPr="00411CC2" w:rsidRDefault="00581842" w:rsidP="0058184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411CC2">
        <w:rPr>
          <w:bCs/>
          <w:color w:val="000000"/>
          <w:sz w:val="28"/>
          <w:szCs w:val="28"/>
        </w:rPr>
        <w:t xml:space="preserve">В </w:t>
      </w:r>
      <w:r w:rsidR="00162981" w:rsidRPr="00411CC2">
        <w:rPr>
          <w:b/>
          <w:bCs/>
          <w:color w:val="000000"/>
          <w:sz w:val="28"/>
          <w:szCs w:val="28"/>
        </w:rPr>
        <w:t>1 квартале</w:t>
      </w:r>
      <w:r w:rsidR="00162981" w:rsidRPr="00411CC2">
        <w:rPr>
          <w:bCs/>
          <w:color w:val="000000"/>
          <w:sz w:val="28"/>
          <w:szCs w:val="28"/>
        </w:rPr>
        <w:t xml:space="preserve"> </w:t>
      </w:r>
      <w:r w:rsidR="00162981" w:rsidRPr="00411CC2">
        <w:rPr>
          <w:b/>
          <w:bCs/>
          <w:color w:val="000000"/>
          <w:sz w:val="28"/>
          <w:szCs w:val="28"/>
        </w:rPr>
        <w:t>2018 года</w:t>
      </w:r>
      <w:r w:rsidRPr="00411CC2">
        <w:rPr>
          <w:bCs/>
          <w:color w:val="000000"/>
          <w:sz w:val="28"/>
          <w:szCs w:val="28"/>
        </w:rPr>
        <w:t xml:space="preserve"> в </w:t>
      </w:r>
      <w:proofErr w:type="gramStart"/>
      <w:r w:rsidRPr="00411CC2">
        <w:rPr>
          <w:bCs/>
          <w:color w:val="000000"/>
          <w:sz w:val="28"/>
          <w:szCs w:val="28"/>
        </w:rPr>
        <w:t>Тюм</w:t>
      </w:r>
      <w:r w:rsidR="00162981" w:rsidRPr="00411CC2">
        <w:rPr>
          <w:bCs/>
          <w:color w:val="000000"/>
          <w:sz w:val="28"/>
          <w:szCs w:val="28"/>
        </w:rPr>
        <w:t>енское</w:t>
      </w:r>
      <w:proofErr w:type="gramEnd"/>
      <w:r w:rsidR="00162981" w:rsidRPr="00411CC2">
        <w:rPr>
          <w:bCs/>
          <w:color w:val="000000"/>
          <w:sz w:val="28"/>
          <w:szCs w:val="28"/>
        </w:rPr>
        <w:t xml:space="preserve"> УФАС России поступило 113</w:t>
      </w:r>
      <w:r w:rsidRPr="00411CC2">
        <w:rPr>
          <w:bCs/>
          <w:color w:val="000000"/>
          <w:sz w:val="28"/>
          <w:szCs w:val="28"/>
        </w:rPr>
        <w:t xml:space="preserve"> жалоб </w:t>
      </w:r>
      <w:r w:rsidRPr="00411CC2">
        <w:rPr>
          <w:rFonts w:eastAsia="Cambria"/>
          <w:sz w:val="28"/>
          <w:szCs w:val="28"/>
          <w:lang w:eastAsia="en-US"/>
        </w:rPr>
        <w:t xml:space="preserve">на действия (бездействия) заказчика, уполномоченного органа, при осуществлении закупок в соответствии с требованиями Закона о контрактной системе. </w:t>
      </w:r>
    </w:p>
    <w:p w:rsidR="00581842" w:rsidRPr="00411CC2" w:rsidRDefault="00581842" w:rsidP="00581842">
      <w:pPr>
        <w:shd w:val="clear" w:color="auto" w:fill="FFFFFF"/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411CC2">
        <w:rPr>
          <w:rFonts w:eastAsia="Cambria"/>
          <w:szCs w:val="28"/>
          <w:lang w:eastAsia="en-US"/>
        </w:rPr>
        <w:t>Из поступивших жалоб:</w:t>
      </w:r>
    </w:p>
    <w:p w:rsidR="00581842" w:rsidRPr="00411CC2" w:rsidRDefault="00162981" w:rsidP="00581842">
      <w:pPr>
        <w:shd w:val="clear" w:color="auto" w:fill="FFFFFF"/>
        <w:ind w:firstLine="709"/>
        <w:contextualSpacing/>
        <w:jc w:val="both"/>
        <w:rPr>
          <w:rFonts w:eastAsia="Cambria"/>
          <w:spacing w:val="-6"/>
          <w:szCs w:val="28"/>
          <w:lang w:eastAsia="en-US"/>
        </w:rPr>
      </w:pPr>
      <w:r w:rsidRPr="00411CC2">
        <w:rPr>
          <w:rFonts w:eastAsia="Cambria"/>
          <w:szCs w:val="28"/>
          <w:lang w:eastAsia="en-US"/>
        </w:rPr>
        <w:t xml:space="preserve"> </w:t>
      </w:r>
      <w:proofErr w:type="gramStart"/>
      <w:r w:rsidRPr="00411CC2">
        <w:rPr>
          <w:rFonts w:eastAsia="Cambria"/>
          <w:szCs w:val="28"/>
          <w:lang w:eastAsia="en-US"/>
        </w:rPr>
        <w:t>12</w:t>
      </w:r>
      <w:r w:rsidR="00581842" w:rsidRPr="00411CC2">
        <w:rPr>
          <w:rFonts w:eastAsia="Cambria"/>
          <w:szCs w:val="28"/>
          <w:lang w:eastAsia="en-US"/>
        </w:rPr>
        <w:t xml:space="preserve"> поданы в </w:t>
      </w:r>
      <w:r w:rsidR="00581842" w:rsidRPr="00411CC2">
        <w:rPr>
          <w:rFonts w:eastAsia="Cambria"/>
          <w:spacing w:val="-6"/>
          <w:szCs w:val="28"/>
          <w:lang w:eastAsia="en-US"/>
        </w:rPr>
        <w:t>отношении закупок, осуществляемых для обеспечения</w:t>
      </w:r>
      <w:r w:rsidRPr="00411CC2">
        <w:rPr>
          <w:rFonts w:eastAsia="Cambria"/>
          <w:spacing w:val="-6"/>
          <w:szCs w:val="28"/>
          <w:lang w:eastAsia="en-US"/>
        </w:rPr>
        <w:t xml:space="preserve"> федеральных нужд (рассмотрено 5, из них 4 признаны необоснованными</w:t>
      </w:r>
      <w:r w:rsidR="00581842" w:rsidRPr="00411CC2">
        <w:rPr>
          <w:rFonts w:eastAsia="Cambria"/>
          <w:spacing w:val="-6"/>
          <w:szCs w:val="28"/>
          <w:lang w:eastAsia="en-US"/>
        </w:rPr>
        <w:t xml:space="preserve">), </w:t>
      </w:r>
      <w:proofErr w:type="gramEnd"/>
    </w:p>
    <w:p w:rsidR="00581842" w:rsidRPr="00411CC2" w:rsidRDefault="00162981" w:rsidP="00581842">
      <w:pPr>
        <w:shd w:val="clear" w:color="auto" w:fill="FFFFFF"/>
        <w:ind w:firstLine="709"/>
        <w:contextualSpacing/>
        <w:jc w:val="both"/>
        <w:rPr>
          <w:rFonts w:eastAsia="Cambria"/>
          <w:spacing w:val="-6"/>
          <w:szCs w:val="28"/>
          <w:lang w:eastAsia="en-US"/>
        </w:rPr>
      </w:pPr>
      <w:proofErr w:type="gramStart"/>
      <w:r w:rsidRPr="00411CC2">
        <w:rPr>
          <w:rFonts w:eastAsia="Cambria"/>
          <w:spacing w:val="-6"/>
          <w:szCs w:val="28"/>
          <w:lang w:eastAsia="en-US"/>
        </w:rPr>
        <w:t>42</w:t>
      </w:r>
      <w:r w:rsidR="00581842" w:rsidRPr="00411CC2">
        <w:rPr>
          <w:rFonts w:eastAsia="Cambria"/>
          <w:spacing w:val="-6"/>
          <w:szCs w:val="28"/>
          <w:lang w:eastAsia="en-US"/>
        </w:rPr>
        <w:t xml:space="preserve"> – </w:t>
      </w:r>
      <w:r w:rsidR="00581842" w:rsidRPr="00411CC2">
        <w:rPr>
          <w:rFonts w:eastAsia="Cambria"/>
          <w:szCs w:val="28"/>
          <w:lang w:eastAsia="en-US"/>
        </w:rPr>
        <w:t xml:space="preserve">для нужд субъектов Российской Федерации </w:t>
      </w:r>
      <w:r w:rsidRPr="00411CC2">
        <w:rPr>
          <w:rFonts w:eastAsia="Cambria"/>
          <w:spacing w:val="-6"/>
          <w:szCs w:val="28"/>
          <w:lang w:eastAsia="en-US"/>
        </w:rPr>
        <w:t>(рассмотрено 27, из них 21</w:t>
      </w:r>
      <w:r w:rsidR="00581842" w:rsidRPr="00411CC2">
        <w:rPr>
          <w:rFonts w:eastAsia="Cambria"/>
          <w:spacing w:val="-6"/>
          <w:szCs w:val="28"/>
          <w:lang w:eastAsia="en-US"/>
        </w:rPr>
        <w:t xml:space="preserve"> призн</w:t>
      </w:r>
      <w:r w:rsidRPr="00411CC2">
        <w:rPr>
          <w:rFonts w:eastAsia="Cambria"/>
          <w:spacing w:val="-6"/>
          <w:szCs w:val="28"/>
          <w:lang w:eastAsia="en-US"/>
        </w:rPr>
        <w:t>аны необоснованными</w:t>
      </w:r>
      <w:r w:rsidR="00581842" w:rsidRPr="00411CC2">
        <w:rPr>
          <w:rFonts w:eastAsia="Cambria"/>
          <w:spacing w:val="-6"/>
          <w:szCs w:val="28"/>
          <w:lang w:eastAsia="en-US"/>
        </w:rPr>
        <w:t xml:space="preserve">), </w:t>
      </w:r>
      <w:proofErr w:type="gramEnd"/>
    </w:p>
    <w:p w:rsidR="00581842" w:rsidRPr="00411CC2" w:rsidRDefault="00162981" w:rsidP="00581842">
      <w:pPr>
        <w:shd w:val="clear" w:color="auto" w:fill="FFFFFF"/>
        <w:ind w:firstLine="709"/>
        <w:contextualSpacing/>
        <w:jc w:val="both"/>
        <w:rPr>
          <w:rFonts w:eastAsia="Cambria"/>
          <w:szCs w:val="28"/>
          <w:lang w:eastAsia="en-US"/>
        </w:rPr>
      </w:pPr>
      <w:proofErr w:type="gramStart"/>
      <w:r w:rsidRPr="00411CC2">
        <w:rPr>
          <w:rFonts w:eastAsia="Cambria"/>
          <w:spacing w:val="-6"/>
          <w:szCs w:val="28"/>
          <w:lang w:eastAsia="en-US"/>
        </w:rPr>
        <w:t>59</w:t>
      </w:r>
      <w:r w:rsidR="00581842" w:rsidRPr="00411CC2">
        <w:rPr>
          <w:rFonts w:eastAsia="Cambria"/>
          <w:szCs w:val="28"/>
          <w:lang w:eastAsia="en-US"/>
        </w:rPr>
        <w:t xml:space="preserve"> для муниципальных нужд </w:t>
      </w:r>
      <w:r w:rsidRPr="00411CC2">
        <w:rPr>
          <w:rFonts w:eastAsia="Cambria"/>
          <w:spacing w:val="-6"/>
          <w:szCs w:val="28"/>
          <w:lang w:eastAsia="en-US"/>
        </w:rPr>
        <w:t>(рассмотрено 50, из них 26 признаны необоснованными</w:t>
      </w:r>
      <w:r w:rsidR="00581842" w:rsidRPr="00411CC2">
        <w:rPr>
          <w:rFonts w:eastAsia="Cambria"/>
          <w:spacing w:val="-6"/>
          <w:szCs w:val="28"/>
          <w:lang w:eastAsia="en-US"/>
        </w:rPr>
        <w:t>)</w:t>
      </w:r>
      <w:proofErr w:type="gramEnd"/>
    </w:p>
    <w:p w:rsidR="00581842" w:rsidRPr="00411CC2" w:rsidRDefault="00581842" w:rsidP="00581842">
      <w:pPr>
        <w:pStyle w:val="aa"/>
        <w:jc w:val="both"/>
        <w:rPr>
          <w:color w:val="000000" w:themeColor="text1"/>
          <w:sz w:val="28"/>
          <w:szCs w:val="28"/>
        </w:rPr>
      </w:pPr>
      <w:r w:rsidRPr="00411CC2">
        <w:rPr>
          <w:color w:val="000000" w:themeColor="text1"/>
          <w:sz w:val="28"/>
          <w:szCs w:val="28"/>
        </w:rPr>
        <w:t xml:space="preserve">           По результатам рассмотрения таких жалоб были выявлены нарушения требований Закона о контрактной системе,  которые в большинстве своем касаются   порядка отбора участников закупки;  описания объекта закупки;  содержания документации о закупке, а также размещения информации на официальном сайте закупок.</w:t>
      </w:r>
    </w:p>
    <w:p w:rsidR="00581842" w:rsidRPr="00411CC2" w:rsidRDefault="00581842" w:rsidP="00581842">
      <w:pPr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411CC2">
        <w:rPr>
          <w:rFonts w:eastAsia="Cambria"/>
          <w:szCs w:val="28"/>
          <w:lang w:eastAsia="en-US"/>
        </w:rPr>
        <w:t xml:space="preserve">В результате рассмотрения жалоб выдано (всего) 105 предписаний об устранении выявленных нарушений законодательства Российской Федерации о контрактной системе в сфере закупок, которые были исполнены подконтрольными субъектами </w:t>
      </w:r>
      <w:r w:rsidRPr="00411CC2">
        <w:rPr>
          <w:szCs w:val="28"/>
        </w:rPr>
        <w:t>в полном объеме и в установленные сроки.</w:t>
      </w:r>
    </w:p>
    <w:p w:rsidR="00E776E2" w:rsidRPr="00411CC2" w:rsidRDefault="00E776E2" w:rsidP="00E776E2">
      <w:pPr>
        <w:ind w:firstLine="709"/>
        <w:contextualSpacing/>
        <w:jc w:val="both"/>
        <w:rPr>
          <w:rFonts w:eastAsia="Cambria"/>
          <w:szCs w:val="28"/>
          <w:lang w:eastAsia="en-US"/>
        </w:rPr>
      </w:pPr>
      <w:r w:rsidRPr="00411CC2">
        <w:rPr>
          <w:rFonts w:eastAsia="Cambria"/>
          <w:szCs w:val="28"/>
          <w:lang w:eastAsia="en-US"/>
        </w:rPr>
        <w:lastRenderedPageBreak/>
        <w:t>В результ</w:t>
      </w:r>
      <w:r w:rsidR="00162981" w:rsidRPr="00411CC2">
        <w:rPr>
          <w:rFonts w:eastAsia="Cambria"/>
          <w:szCs w:val="28"/>
          <w:lang w:eastAsia="en-US"/>
        </w:rPr>
        <w:t>ате рассмотрения жалоб выдано 17</w:t>
      </w:r>
      <w:r w:rsidRPr="00411CC2">
        <w:rPr>
          <w:rFonts w:eastAsia="Cambria"/>
          <w:szCs w:val="28"/>
          <w:lang w:eastAsia="en-US"/>
        </w:rPr>
        <w:t xml:space="preserve"> предписаний об устранении выявленных нарушений законодательства Российской Федерации о контрактной системе в сфере закупок, которые были исполнены подконтрольными субъектами </w:t>
      </w:r>
      <w:r w:rsidRPr="00411CC2">
        <w:rPr>
          <w:szCs w:val="28"/>
        </w:rPr>
        <w:t>в полном объеме и в установленные сроки.</w:t>
      </w:r>
    </w:p>
    <w:p w:rsidR="00581842" w:rsidRPr="00411CC2" w:rsidRDefault="00581842" w:rsidP="0058184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411CC2">
        <w:rPr>
          <w:bCs/>
          <w:color w:val="000000"/>
          <w:sz w:val="28"/>
          <w:szCs w:val="28"/>
        </w:rPr>
        <w:t xml:space="preserve">Также в указанный период на основании обращений, содержащих признаки нарушения </w:t>
      </w:r>
      <w:r w:rsidRPr="00411CC2">
        <w:rPr>
          <w:color w:val="000000"/>
          <w:sz w:val="28"/>
          <w:szCs w:val="28"/>
        </w:rPr>
        <w:t xml:space="preserve">законодательства о </w:t>
      </w:r>
      <w:r w:rsidRPr="00411CC2">
        <w:rPr>
          <w:bCs/>
          <w:color w:val="000000"/>
          <w:sz w:val="28"/>
          <w:szCs w:val="28"/>
        </w:rPr>
        <w:t>контрактной системе в сфере закупок товаров, работ, услуг ко</w:t>
      </w:r>
      <w:r w:rsidR="00162981" w:rsidRPr="00411CC2">
        <w:rPr>
          <w:bCs/>
          <w:color w:val="000000"/>
          <w:sz w:val="28"/>
          <w:szCs w:val="28"/>
        </w:rPr>
        <w:t>нтрольным органом осуществлено 3 внеплановых проверки, в 2</w:t>
      </w:r>
      <w:r w:rsidRPr="00411CC2">
        <w:rPr>
          <w:bCs/>
          <w:color w:val="000000"/>
          <w:sz w:val="28"/>
          <w:szCs w:val="28"/>
        </w:rPr>
        <w:t xml:space="preserve"> случаях выявле</w:t>
      </w:r>
      <w:r w:rsidR="00162981" w:rsidRPr="00411CC2">
        <w:rPr>
          <w:bCs/>
          <w:color w:val="000000"/>
          <w:sz w:val="28"/>
          <w:szCs w:val="28"/>
        </w:rPr>
        <w:t>ны нарушения, выдано 1 предписание</w:t>
      </w:r>
      <w:r w:rsidRPr="00411CC2">
        <w:rPr>
          <w:bCs/>
          <w:color w:val="000000"/>
          <w:sz w:val="28"/>
          <w:szCs w:val="28"/>
        </w:rPr>
        <w:t>.</w:t>
      </w:r>
    </w:p>
    <w:p w:rsidR="00162981" w:rsidRPr="00411CC2" w:rsidRDefault="00411CC2" w:rsidP="00162981">
      <w:pPr>
        <w:ind w:firstLine="283"/>
        <w:jc w:val="both"/>
        <w:rPr>
          <w:szCs w:val="28"/>
        </w:rPr>
      </w:pPr>
      <w:r w:rsidRPr="00411CC2">
        <w:rPr>
          <w:szCs w:val="28"/>
        </w:rPr>
        <w:t xml:space="preserve">   </w:t>
      </w:r>
      <w:r w:rsidR="00162981" w:rsidRPr="00411CC2">
        <w:rPr>
          <w:szCs w:val="28"/>
        </w:rPr>
        <w:t xml:space="preserve"> В первом полугодии 2018 года</w:t>
      </w:r>
      <w:r w:rsidR="00581842" w:rsidRPr="00411CC2">
        <w:rPr>
          <w:szCs w:val="28"/>
        </w:rPr>
        <w:t xml:space="preserve"> </w:t>
      </w:r>
      <w:r w:rsidR="00162981" w:rsidRPr="00411CC2">
        <w:rPr>
          <w:szCs w:val="28"/>
        </w:rPr>
        <w:t xml:space="preserve"> </w:t>
      </w:r>
      <w:proofErr w:type="gramStart"/>
      <w:r w:rsidR="00162981" w:rsidRPr="00411CC2">
        <w:rPr>
          <w:szCs w:val="28"/>
        </w:rPr>
        <w:t>Тюменским</w:t>
      </w:r>
      <w:proofErr w:type="gramEnd"/>
      <w:r w:rsidR="00162981" w:rsidRPr="00411CC2">
        <w:rPr>
          <w:szCs w:val="28"/>
        </w:rPr>
        <w:t xml:space="preserve"> УФАС России плановые проверки в отношении субъектов контроля не проводились.</w:t>
      </w:r>
    </w:p>
    <w:p w:rsidR="00581842" w:rsidRPr="00411CC2" w:rsidRDefault="00581842" w:rsidP="00581842">
      <w:pPr>
        <w:jc w:val="both"/>
        <w:rPr>
          <w:szCs w:val="28"/>
        </w:rPr>
      </w:pPr>
      <w:r w:rsidRPr="00411CC2">
        <w:rPr>
          <w:szCs w:val="28"/>
        </w:rPr>
        <w:t xml:space="preserve">        </w:t>
      </w:r>
      <w:r w:rsidR="008952D6" w:rsidRPr="00411CC2">
        <w:rPr>
          <w:szCs w:val="28"/>
        </w:rPr>
        <w:t xml:space="preserve"> </w:t>
      </w:r>
      <w:r w:rsidRPr="00411CC2">
        <w:rPr>
          <w:szCs w:val="28"/>
        </w:rPr>
        <w:t xml:space="preserve"> В рамках реформы контрольно-надзорной деятельности, которая охватывает все виды контроля (надзоры), осуществляемых антимонопольной службой, в том числе и контроль в сфере государственных закупок, а также закупок отдельными видами юридических лиц, предполагается внедрение </w:t>
      </w:r>
      <w:proofErr w:type="gramStart"/>
      <w:r w:rsidRPr="00411CC2">
        <w:rPr>
          <w:bCs/>
          <w:szCs w:val="28"/>
        </w:rPr>
        <w:t>риск-ориентированного</w:t>
      </w:r>
      <w:proofErr w:type="gramEnd"/>
      <w:r w:rsidRPr="00411CC2">
        <w:rPr>
          <w:bCs/>
          <w:szCs w:val="28"/>
        </w:rPr>
        <w:t xml:space="preserve"> подхода при осуществлении контрольно-надзорной деятельности.</w:t>
      </w:r>
    </w:p>
    <w:p w:rsidR="00581842" w:rsidRPr="00411CC2" w:rsidRDefault="00581842" w:rsidP="00581842">
      <w:pPr>
        <w:shd w:val="clear" w:color="auto" w:fill="FFFFFF"/>
        <w:jc w:val="both"/>
        <w:rPr>
          <w:szCs w:val="28"/>
        </w:rPr>
      </w:pPr>
      <w:r w:rsidRPr="00411CC2">
        <w:rPr>
          <w:szCs w:val="28"/>
        </w:rPr>
        <w:t xml:space="preserve">         </w:t>
      </w:r>
      <w:proofErr w:type="gramStart"/>
      <w:r w:rsidRPr="00411CC2">
        <w:rPr>
          <w:bCs/>
          <w:szCs w:val="28"/>
        </w:rPr>
        <w:t>Риск-ориентированный</w:t>
      </w:r>
      <w:proofErr w:type="gramEnd"/>
      <w:r w:rsidRPr="00411CC2">
        <w:rPr>
          <w:bCs/>
          <w:szCs w:val="28"/>
        </w:rPr>
        <w:t xml:space="preserve"> подход предполагает </w:t>
      </w:r>
      <w:r w:rsidRPr="00411CC2">
        <w:rPr>
          <w:szCs w:val="28"/>
        </w:rPr>
        <w:t xml:space="preserve">ранжирование подконтрольных объектов по уровню опасности (категориям риска), что позволит эффективно расходовать ресурсы антимонопольного органа при осуществлении проверок. </w:t>
      </w:r>
    </w:p>
    <w:p w:rsidR="00581842" w:rsidRPr="00411CC2" w:rsidRDefault="00581842" w:rsidP="00581842">
      <w:pPr>
        <w:shd w:val="clear" w:color="auto" w:fill="FFFFFF"/>
        <w:jc w:val="both"/>
        <w:rPr>
          <w:bCs/>
          <w:color w:val="000000"/>
          <w:szCs w:val="28"/>
        </w:rPr>
      </w:pPr>
      <w:r w:rsidRPr="00411CC2">
        <w:rPr>
          <w:szCs w:val="28"/>
        </w:rPr>
        <w:t xml:space="preserve">        </w:t>
      </w:r>
      <w:r w:rsidR="008952D6" w:rsidRPr="00411CC2">
        <w:rPr>
          <w:szCs w:val="28"/>
        </w:rPr>
        <w:t xml:space="preserve"> </w:t>
      </w:r>
      <w:r w:rsidRPr="00411CC2">
        <w:rPr>
          <w:szCs w:val="28"/>
        </w:rPr>
        <w:t xml:space="preserve"> Кроме того, внедрение </w:t>
      </w:r>
      <w:proofErr w:type="gramStart"/>
      <w:r w:rsidRPr="00411CC2">
        <w:rPr>
          <w:szCs w:val="28"/>
        </w:rPr>
        <w:t>риск-ориентированного</w:t>
      </w:r>
      <w:proofErr w:type="gramEnd"/>
      <w:r w:rsidRPr="00411CC2">
        <w:rPr>
          <w:szCs w:val="28"/>
        </w:rPr>
        <w:t xml:space="preserve"> подхода многие освободит от проведения плановых проверок, субъектов контроля, относящихся к низкой степени риска. </w:t>
      </w:r>
    </w:p>
    <w:p w:rsidR="00581842" w:rsidRPr="00411CC2" w:rsidRDefault="00581842" w:rsidP="0058184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411CC2">
        <w:rPr>
          <w:bCs/>
          <w:color w:val="000000"/>
          <w:sz w:val="28"/>
          <w:szCs w:val="28"/>
        </w:rPr>
        <w:t xml:space="preserve"> Так теперь при формировании планов проверок</w:t>
      </w:r>
      <w:r w:rsidRPr="00411CC2">
        <w:rPr>
          <w:b/>
          <w:bCs/>
          <w:color w:val="000000"/>
          <w:sz w:val="28"/>
          <w:szCs w:val="28"/>
        </w:rPr>
        <w:t xml:space="preserve"> </w:t>
      </w:r>
      <w:r w:rsidRPr="00411CC2">
        <w:rPr>
          <w:bCs/>
          <w:color w:val="000000"/>
          <w:sz w:val="28"/>
          <w:szCs w:val="28"/>
        </w:rPr>
        <w:t xml:space="preserve">соблюдения заказчиками законодательства о контрактной системе будет применяться </w:t>
      </w:r>
      <w:proofErr w:type="gramStart"/>
      <w:r w:rsidRPr="00411CC2">
        <w:rPr>
          <w:bCs/>
          <w:color w:val="000000"/>
          <w:sz w:val="28"/>
          <w:szCs w:val="28"/>
        </w:rPr>
        <w:t>риск-ориентированный</w:t>
      </w:r>
      <w:proofErr w:type="gramEnd"/>
      <w:r w:rsidRPr="00411CC2">
        <w:rPr>
          <w:bCs/>
          <w:color w:val="000000"/>
          <w:sz w:val="28"/>
          <w:szCs w:val="28"/>
        </w:rPr>
        <w:t xml:space="preserve"> подход, то есть с учетом категорий рисков в зависимости от вероятности возникновения нарушений в деятельности того или иного субъекта контроля. </w:t>
      </w:r>
    </w:p>
    <w:p w:rsidR="00581842" w:rsidRPr="00411CC2" w:rsidRDefault="00581842" w:rsidP="00581842">
      <w:pPr>
        <w:pStyle w:val="aa"/>
        <w:ind w:firstLine="709"/>
        <w:jc w:val="both"/>
        <w:rPr>
          <w:bCs/>
          <w:color w:val="000000"/>
          <w:sz w:val="28"/>
          <w:szCs w:val="28"/>
        </w:rPr>
      </w:pPr>
      <w:r w:rsidRPr="00411CC2">
        <w:rPr>
          <w:bCs/>
          <w:color w:val="000000"/>
          <w:sz w:val="28"/>
          <w:szCs w:val="28"/>
        </w:rPr>
        <w:t>Более высокий уровень такой вероятности соответствует более высокой категории риска, который рассчитывается в баллах в соответствии с установленными критериями риска  (наличие обоснованных жалоб, неисполненных предписаний, расторгнутых контрактов по иску антимонопольного органа).</w:t>
      </w:r>
    </w:p>
    <w:p w:rsidR="00162981" w:rsidRPr="00411CC2" w:rsidRDefault="00162981" w:rsidP="008952D6">
      <w:pPr>
        <w:ind w:firstLine="709"/>
        <w:jc w:val="both"/>
        <w:rPr>
          <w:szCs w:val="28"/>
        </w:rPr>
      </w:pPr>
    </w:p>
    <w:p w:rsidR="001427D0" w:rsidRPr="00411CC2" w:rsidRDefault="00F142CC" w:rsidP="001427D0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Наиболее частыми нарушениями, </w:t>
      </w:r>
      <w:r w:rsidR="001427D0" w:rsidRPr="00411CC2">
        <w:rPr>
          <w:sz w:val="28"/>
          <w:szCs w:val="28"/>
        </w:rPr>
        <w:t xml:space="preserve">допускаемыми заказчиками (уполномоченными органами), их комиссиями по осуществлению закупок </w:t>
      </w:r>
      <w:r w:rsidRPr="00411CC2">
        <w:rPr>
          <w:sz w:val="28"/>
          <w:szCs w:val="28"/>
        </w:rPr>
        <w:t>по-прежнему являются следующие:</w:t>
      </w:r>
    </w:p>
    <w:p w:rsidR="001427D0" w:rsidRPr="00411CC2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 w:rsidRPr="00411CC2">
        <w:rPr>
          <w:szCs w:val="28"/>
          <w:lang w:eastAsia="ar-SA"/>
        </w:rPr>
        <w:t>- составление документации (в частности, проектов контрактов, являющихся неотъемлемой частью документации) с нарушением законодательства Российской Федерации о контрактной системе.</w:t>
      </w:r>
    </w:p>
    <w:p w:rsidR="001427D0" w:rsidRPr="00411CC2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  <w:lang w:eastAsia="ar-SA"/>
        </w:rPr>
      </w:pPr>
      <w:r w:rsidRPr="00411CC2">
        <w:rPr>
          <w:szCs w:val="28"/>
        </w:rPr>
        <w:t xml:space="preserve"> К таковым следует отнести, отсутствие в проекте контракта  обязательного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или оказанной услуги, а также о порядке и сроках оформления результатов такой приемки.</w:t>
      </w:r>
    </w:p>
    <w:p w:rsidR="001427D0" w:rsidRPr="00411CC2" w:rsidRDefault="001427D0" w:rsidP="001427D0">
      <w:pPr>
        <w:ind w:right="-1"/>
        <w:jc w:val="both"/>
        <w:rPr>
          <w:szCs w:val="28"/>
        </w:rPr>
      </w:pPr>
      <w:r w:rsidRPr="00411CC2">
        <w:rPr>
          <w:szCs w:val="28"/>
        </w:rPr>
        <w:lastRenderedPageBreak/>
        <w:t xml:space="preserve">      - неверное (необъективное) описание объекта закупки, в </w:t>
      </w:r>
      <w:proofErr w:type="spellStart"/>
      <w:r w:rsidRPr="00411CC2">
        <w:rPr>
          <w:szCs w:val="28"/>
        </w:rPr>
        <w:t>т.ч</w:t>
      </w:r>
      <w:proofErr w:type="spellEnd"/>
      <w:r w:rsidRPr="00411CC2">
        <w:rPr>
          <w:szCs w:val="28"/>
        </w:rPr>
        <w:t>.  установление избыточных требований к работам (услугам);</w:t>
      </w:r>
    </w:p>
    <w:p w:rsidR="001427D0" w:rsidRPr="00411CC2" w:rsidRDefault="001427D0" w:rsidP="001427D0">
      <w:pPr>
        <w:ind w:right="-1"/>
        <w:jc w:val="both"/>
        <w:rPr>
          <w:rFonts w:eastAsia="Cambria"/>
          <w:b/>
          <w:szCs w:val="28"/>
          <w:lang w:eastAsia="en-US"/>
        </w:rPr>
      </w:pPr>
      <w:r w:rsidRPr="00411CC2">
        <w:rPr>
          <w:szCs w:val="28"/>
        </w:rPr>
        <w:t xml:space="preserve">          В качестве примера следует указать случаи </w:t>
      </w:r>
      <w:r w:rsidRPr="00411CC2">
        <w:rPr>
          <w:rFonts w:eastAsia="Cambria"/>
          <w:szCs w:val="28"/>
          <w:lang w:eastAsia="en-US"/>
        </w:rPr>
        <w:t>установления в документации о закупке требований к описанию участниками закупок в составе своих заявок, помимо конкретных показателей товаров, конкретных показателей технологических процессов изготовления указанных товаров, результатов испытаний, химического состава товаров.</w:t>
      </w:r>
      <w:r w:rsidRPr="00411CC2">
        <w:rPr>
          <w:szCs w:val="28"/>
          <w:lang w:eastAsia="en-US"/>
        </w:rPr>
        <w:t xml:space="preserve"> Требование об указании сведений о материалах, используемых при изготовлении товара, вынуждает участника заранее, на стадии подачи заявки, определить вещества, которые будут использованы производителем необходимого товара.</w:t>
      </w:r>
    </w:p>
    <w:p w:rsidR="001427D0" w:rsidRPr="00411CC2" w:rsidRDefault="001427D0" w:rsidP="001427D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411CC2">
        <w:rPr>
          <w:szCs w:val="28"/>
        </w:rPr>
        <w:t xml:space="preserve">  </w:t>
      </w:r>
      <w:proofErr w:type="gramStart"/>
      <w:r w:rsidRPr="00411CC2">
        <w:rPr>
          <w:szCs w:val="28"/>
        </w:rPr>
        <w:t>В итоге данные требования вызывают трудности по оформлению участниками заявок на участие в закупках, способствуют формированию формальных ошибок в подаваемых участниками заявках и как следствие, нежелание участников принимать участие в таких закупках, появлению обоснованных или необоснованных подозрений об умысле заказчиков ограничить круг</w:t>
      </w:r>
      <w:r w:rsidR="007F2AD9" w:rsidRPr="00411CC2">
        <w:rPr>
          <w:szCs w:val="28"/>
        </w:rPr>
        <w:t xml:space="preserve"> участников в процедуре закупки</w:t>
      </w:r>
      <w:r w:rsidRPr="00411CC2">
        <w:rPr>
          <w:szCs w:val="28"/>
        </w:rPr>
        <w:t>;</w:t>
      </w:r>
      <w:proofErr w:type="gramEnd"/>
    </w:p>
    <w:p w:rsidR="001427D0" w:rsidRPr="00411CC2" w:rsidRDefault="001427D0" w:rsidP="001427D0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- отсутствие надлежащим образом проработанных инструкций по заполнению заявок на участие в закупках; </w:t>
      </w:r>
    </w:p>
    <w:p w:rsidR="001427D0" w:rsidRPr="00411CC2" w:rsidRDefault="001427D0" w:rsidP="001427D0">
      <w:pPr>
        <w:jc w:val="both"/>
        <w:rPr>
          <w:szCs w:val="28"/>
        </w:rPr>
      </w:pPr>
      <w:r w:rsidRPr="00411CC2">
        <w:rPr>
          <w:szCs w:val="28"/>
        </w:rPr>
        <w:t xml:space="preserve">          - не применение ограничений, запретов и условий, установленных подзаконными актами (в части несоблюдения запретов, ограничений в отношении товаров, работ, услуг, происходящих из иностранных государств);</w:t>
      </w:r>
    </w:p>
    <w:p w:rsidR="001427D0" w:rsidRPr="00411CC2" w:rsidRDefault="001427D0" w:rsidP="001427D0">
      <w:pPr>
        <w:widowControl w:val="0"/>
        <w:ind w:firstLine="709"/>
        <w:jc w:val="both"/>
        <w:rPr>
          <w:szCs w:val="28"/>
          <w:lang w:eastAsia="ar-SA"/>
        </w:rPr>
      </w:pPr>
      <w:r w:rsidRPr="00411CC2">
        <w:rPr>
          <w:szCs w:val="28"/>
          <w:lang w:eastAsia="ar-SA"/>
        </w:rPr>
        <w:t xml:space="preserve">- действия заказчика, связанные с не допуском участников к участию в электронных аукционах (отклонение первых частей заявок). В большинстве случаев такая ситуация провоцируется самим заказчиком, когда в документации о закупке не указываются необходимые требования к поставляемым товарам или отсутствует надлежащая инструкция по составлению (оформлению) заявок на участие в закупке. </w:t>
      </w:r>
    </w:p>
    <w:p w:rsidR="008952D6" w:rsidRPr="00411CC2" w:rsidRDefault="008952D6" w:rsidP="00D05E22">
      <w:pPr>
        <w:pStyle w:val="aa"/>
        <w:jc w:val="both"/>
        <w:rPr>
          <w:sz w:val="28"/>
          <w:szCs w:val="28"/>
        </w:rPr>
      </w:pPr>
    </w:p>
    <w:p w:rsidR="00271D85" w:rsidRPr="00411CC2" w:rsidRDefault="00D05E22" w:rsidP="00162981">
      <w:pPr>
        <w:suppressAutoHyphens/>
        <w:autoSpaceDN w:val="0"/>
        <w:ind w:firstLine="567"/>
        <w:jc w:val="both"/>
        <w:textAlignment w:val="baseline"/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</w:pPr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>Также в ра</w:t>
      </w:r>
      <w:r w:rsidR="00162981"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>мках контроля законодательства о контрактной системе</w:t>
      </w:r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 </w:t>
      </w:r>
      <w:r w:rsidR="00162981"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Тюменское </w:t>
      </w:r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УФАС России осуществляет </w:t>
      </w:r>
      <w:r w:rsidRPr="00411CC2">
        <w:rPr>
          <w:rFonts w:eastAsia="Times-Roman" w:cs="Times-Roman"/>
          <w:b/>
          <w:bCs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ведение Реестра недобросовестных поставщиков </w:t>
      </w:r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>(подрядчиков, исполнителей) - РНП. Основаниями для включения поставщика в РНП является уклонение участника закупки от заключения контракта, расторжение контракта по решению суда, а также одностороннее расторжение государственного контракта в связи с ненадлежащим исполнением договорных обязательств.</w:t>
      </w:r>
    </w:p>
    <w:p w:rsidR="00271D85" w:rsidRPr="00411CC2" w:rsidRDefault="00271D85" w:rsidP="00D05E22">
      <w:pPr>
        <w:suppressAutoHyphens/>
        <w:autoSpaceDN w:val="0"/>
        <w:ind w:firstLine="567"/>
        <w:jc w:val="both"/>
        <w:textAlignment w:val="baseline"/>
        <w:rPr>
          <w:kern w:val="3"/>
          <w:szCs w:val="28"/>
        </w:rPr>
      </w:pPr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Необходимо отметить, что включение в РНП для хозяйствующих субъектов может иметь достаточно серьезные экономические последствия, которые влекут невозможность участвовать в государственных закупках в течение двух лет,  а также </w:t>
      </w:r>
      <w:proofErr w:type="spellStart"/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>репутационные</w:t>
      </w:r>
      <w:proofErr w:type="spellEnd"/>
      <w:r w:rsidRPr="00411CC2">
        <w:rPr>
          <w:rFonts w:eastAsia="Times-Roman" w:cs="Times-Roman"/>
          <w:color w:val="000000"/>
          <w:spacing w:val="2"/>
          <w:kern w:val="3"/>
          <w:szCs w:val="28"/>
          <w:shd w:val="clear" w:color="auto" w:fill="FFFFFF"/>
          <w:lang w:bidi="en-US"/>
        </w:rPr>
        <w:t xml:space="preserve"> риски, в частности, для тех компаний, которые уже продолжительное время действуют на рынке.</w:t>
      </w:r>
    </w:p>
    <w:p w:rsidR="004A52F0" w:rsidRPr="00411CC2" w:rsidRDefault="004A52F0" w:rsidP="00617389">
      <w:pPr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F142CC" w:rsidRPr="00411CC2" w:rsidRDefault="00F142CC" w:rsidP="00F142CC">
      <w:pPr>
        <w:jc w:val="both"/>
        <w:rPr>
          <w:i/>
          <w:szCs w:val="28"/>
        </w:rPr>
      </w:pPr>
      <w:r w:rsidRPr="00411CC2">
        <w:rPr>
          <w:szCs w:val="28"/>
        </w:rPr>
        <w:t xml:space="preserve">         За</w:t>
      </w:r>
      <w:r w:rsidR="00D05E22" w:rsidRPr="00411CC2">
        <w:rPr>
          <w:szCs w:val="28"/>
        </w:rPr>
        <w:t xml:space="preserve"> </w:t>
      </w:r>
      <w:r w:rsidR="00162981" w:rsidRPr="00411CC2">
        <w:rPr>
          <w:szCs w:val="28"/>
        </w:rPr>
        <w:t>первый квартал 2018</w:t>
      </w:r>
      <w:r w:rsidR="00D05E22" w:rsidRPr="00411CC2">
        <w:rPr>
          <w:szCs w:val="28"/>
        </w:rPr>
        <w:t xml:space="preserve"> г.</w:t>
      </w:r>
      <w:r w:rsidRPr="00411CC2">
        <w:rPr>
          <w:szCs w:val="28"/>
        </w:rPr>
        <w:t xml:space="preserve"> Тюменским УФАС России рассмотрено </w:t>
      </w:r>
      <w:r w:rsidR="00140F90" w:rsidRPr="00411CC2">
        <w:rPr>
          <w:b/>
          <w:szCs w:val="28"/>
        </w:rPr>
        <w:t>20</w:t>
      </w:r>
      <w:r w:rsidRPr="00411CC2">
        <w:rPr>
          <w:szCs w:val="28"/>
        </w:rPr>
        <w:t xml:space="preserve"> обращений о включении в реестр недобросовестных поставщиков.</w:t>
      </w:r>
    </w:p>
    <w:p w:rsidR="006A6840" w:rsidRPr="00411CC2" w:rsidRDefault="00F142CC" w:rsidP="00B14D0B">
      <w:pPr>
        <w:ind w:firstLine="709"/>
        <w:jc w:val="both"/>
        <w:rPr>
          <w:szCs w:val="28"/>
        </w:rPr>
      </w:pPr>
      <w:r w:rsidRPr="00411CC2">
        <w:rPr>
          <w:szCs w:val="28"/>
        </w:rPr>
        <w:lastRenderedPageBreak/>
        <w:t xml:space="preserve">По результатам их рассмотрения Тюменским УФАС России, в реестр недобросовестных поставщиков внесены сведения о </w:t>
      </w:r>
      <w:r w:rsidR="00140F90" w:rsidRPr="00411CC2">
        <w:rPr>
          <w:b/>
          <w:szCs w:val="28"/>
        </w:rPr>
        <w:t>11</w:t>
      </w:r>
      <w:r w:rsidRPr="00411CC2">
        <w:rPr>
          <w:szCs w:val="28"/>
        </w:rPr>
        <w:t xml:space="preserve"> участниках закупок (подрядчиков, исполнителей, поставщиков).</w:t>
      </w:r>
    </w:p>
    <w:p w:rsidR="00F142CC" w:rsidRPr="00411CC2" w:rsidRDefault="00F142CC" w:rsidP="00F142CC">
      <w:pPr>
        <w:ind w:firstLine="709"/>
        <w:jc w:val="both"/>
        <w:rPr>
          <w:szCs w:val="28"/>
        </w:rPr>
      </w:pPr>
      <w:r w:rsidRPr="00411CC2">
        <w:rPr>
          <w:szCs w:val="28"/>
        </w:rPr>
        <w:t xml:space="preserve">В отношении </w:t>
      </w:r>
      <w:r w:rsidR="00140F90" w:rsidRPr="00411CC2">
        <w:rPr>
          <w:b/>
          <w:szCs w:val="28"/>
        </w:rPr>
        <w:t>3</w:t>
      </w:r>
      <w:r w:rsidRPr="00411CC2">
        <w:rPr>
          <w:szCs w:val="28"/>
        </w:rPr>
        <w:t xml:space="preserve"> хозяйствующих субъектов принято решение </w:t>
      </w:r>
      <w:proofErr w:type="gramStart"/>
      <w:r w:rsidRPr="00411CC2">
        <w:rPr>
          <w:szCs w:val="28"/>
        </w:rPr>
        <w:t>о включении в реестр недобросовестных поставщиков в связи расторжением с ним контрактов по решению</w:t>
      </w:r>
      <w:proofErr w:type="gramEnd"/>
      <w:r w:rsidRPr="00411CC2">
        <w:rPr>
          <w:szCs w:val="28"/>
        </w:rPr>
        <w:t xml:space="preserve"> суда. </w:t>
      </w:r>
    </w:p>
    <w:p w:rsidR="00F142CC" w:rsidRPr="00411CC2" w:rsidRDefault="00F142CC" w:rsidP="00F142CC">
      <w:pPr>
        <w:ind w:firstLine="709"/>
        <w:jc w:val="both"/>
        <w:rPr>
          <w:szCs w:val="28"/>
        </w:rPr>
      </w:pPr>
      <w:r w:rsidRPr="00411CC2">
        <w:rPr>
          <w:szCs w:val="28"/>
        </w:rPr>
        <w:t xml:space="preserve">По результатам рассмотрения Комиссией Тюменского УФАС России по контролю в сфере закупок  </w:t>
      </w:r>
      <w:r w:rsidR="00140F90" w:rsidRPr="00411CC2">
        <w:rPr>
          <w:b/>
          <w:szCs w:val="28"/>
        </w:rPr>
        <w:t>7</w:t>
      </w:r>
      <w:r w:rsidRPr="00411CC2">
        <w:rPr>
          <w:szCs w:val="28"/>
        </w:rPr>
        <w:t xml:space="preserve"> фактов уклонения от заключения контрактов в </w:t>
      </w:r>
      <w:r w:rsidR="00140F90" w:rsidRPr="00411CC2">
        <w:rPr>
          <w:b/>
          <w:szCs w:val="28"/>
        </w:rPr>
        <w:t>3</w:t>
      </w:r>
      <w:r w:rsidRPr="00411CC2">
        <w:rPr>
          <w:szCs w:val="28"/>
        </w:rPr>
        <w:t xml:space="preserve"> случаях приняты решения о признании факта уклонения участников закупок от заключения контракта</w:t>
      </w:r>
      <w:r w:rsidRPr="00411CC2">
        <w:rPr>
          <w:b/>
          <w:szCs w:val="28"/>
        </w:rPr>
        <w:t xml:space="preserve"> </w:t>
      </w:r>
      <w:r w:rsidRPr="00411CC2">
        <w:rPr>
          <w:szCs w:val="28"/>
        </w:rPr>
        <w:t>подтвердившимся, в остальных  случаях достаточных оснований для включения сведений об участниках закупок в реестр недобросовестных поставщиков не имелось.</w:t>
      </w:r>
    </w:p>
    <w:p w:rsidR="00F142CC" w:rsidRPr="00411CC2" w:rsidRDefault="00F142CC" w:rsidP="00F142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411CC2">
        <w:rPr>
          <w:szCs w:val="28"/>
        </w:rPr>
        <w:t xml:space="preserve">Кроме того, рассмотрено </w:t>
      </w:r>
      <w:r w:rsidR="00140F90" w:rsidRPr="00411CC2">
        <w:rPr>
          <w:b/>
          <w:szCs w:val="28"/>
        </w:rPr>
        <w:t>10</w:t>
      </w:r>
      <w:r w:rsidRPr="00411CC2">
        <w:rPr>
          <w:szCs w:val="28"/>
        </w:rPr>
        <w:t xml:space="preserve"> обращение заказчиков о включении в реестр недобросовестных поставщиков сведений в отношении тех участников закупок, с которой контракты были расторгнуты </w:t>
      </w:r>
      <w:r w:rsidRPr="00411CC2">
        <w:rPr>
          <w:rFonts w:eastAsia="Calibri"/>
          <w:szCs w:val="28"/>
          <w:lang w:eastAsia="en-US"/>
        </w:rPr>
        <w:t xml:space="preserve">в случае одностороннего отказа заказчика от исполнения контракта в связи с существенным нарушением ими условий контрактов, при этом по </w:t>
      </w:r>
      <w:r w:rsidR="00140F90" w:rsidRPr="00411CC2">
        <w:rPr>
          <w:rFonts w:eastAsia="Calibri"/>
          <w:b/>
          <w:szCs w:val="28"/>
          <w:lang w:eastAsia="en-US"/>
        </w:rPr>
        <w:t>5</w:t>
      </w:r>
      <w:r w:rsidRPr="00411CC2">
        <w:rPr>
          <w:rFonts w:eastAsia="Calibri"/>
          <w:szCs w:val="28"/>
          <w:lang w:eastAsia="en-US"/>
        </w:rPr>
        <w:t xml:space="preserve"> таким обращениям было принято решение о включении сведений в отношении таких хозяйствующих субъектов в реестр недобросовестных поставщиков,  </w:t>
      </w:r>
      <w:proofErr w:type="gramEnd"/>
    </w:p>
    <w:p w:rsidR="00F142CC" w:rsidRPr="00411CC2" w:rsidRDefault="00B14D0B" w:rsidP="00140F9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411CC2">
        <w:rPr>
          <w:color w:val="000000" w:themeColor="text1"/>
          <w:sz w:val="28"/>
          <w:szCs w:val="28"/>
        </w:rPr>
        <w:t xml:space="preserve">Всего по состоянию на текущий период </w:t>
      </w:r>
      <w:r w:rsidR="006A6840" w:rsidRPr="00411CC2">
        <w:rPr>
          <w:color w:val="000000" w:themeColor="text1"/>
          <w:sz w:val="28"/>
          <w:szCs w:val="28"/>
        </w:rPr>
        <w:t>в реестре недобросовестных</w:t>
      </w:r>
      <w:r w:rsidR="00140F90" w:rsidRPr="00411CC2">
        <w:rPr>
          <w:color w:val="000000" w:themeColor="text1"/>
          <w:sz w:val="28"/>
          <w:szCs w:val="28"/>
        </w:rPr>
        <w:t xml:space="preserve"> поставщиков (РНП) находится 148</w:t>
      </w:r>
      <w:r w:rsidR="006A6840" w:rsidRPr="00411CC2">
        <w:rPr>
          <w:color w:val="000000" w:themeColor="text1"/>
          <w:sz w:val="28"/>
          <w:szCs w:val="28"/>
        </w:rPr>
        <w:t xml:space="preserve"> лиц, включенных территориальным антимонопольным органом по обращениям государственных и муниципальных заказчиков Тюменской области.</w:t>
      </w:r>
    </w:p>
    <w:p w:rsidR="00E776E2" w:rsidRPr="00411CC2" w:rsidRDefault="00617389" w:rsidP="006A6840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Анализ практики ведения реестра недобросовестных  поставщиков (подрядчиков, исполнителей) позволяет выделить типичные нарушения порядка заключения контрактов, допускаемые  поставщиками (подрядчиками, исполнителями), которые приводят  признанию участников закупок уклонившимися от заключения контрактов.     </w:t>
      </w:r>
    </w:p>
    <w:p w:rsidR="00617389" w:rsidRPr="00411CC2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>1) не подписание контракта в установленные сроки;</w:t>
      </w:r>
    </w:p>
    <w:p w:rsidR="00617389" w:rsidRPr="00411CC2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2) не представление заказчику надлежащего обеспечения исполнения контракта в установленный Законом о контрактной системе срок (например, отсутствие денежных средств на счёте для предоставления обеспечения исполнения контракта; представление обеспечения исполнения контракта без учета антидемпинговых мер и (или) части 9 статьи 37 Закона о контрактной системе; </w:t>
      </w:r>
    </w:p>
    <w:p w:rsidR="00617389" w:rsidRPr="00411CC2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>3) предоставлени</w:t>
      </w:r>
      <w:r w:rsidR="007F2AD9" w:rsidRPr="00411CC2">
        <w:rPr>
          <w:sz w:val="28"/>
          <w:szCs w:val="28"/>
        </w:rPr>
        <w:t>е</w:t>
      </w:r>
      <w:r w:rsidRPr="00411CC2">
        <w:rPr>
          <w:sz w:val="28"/>
          <w:szCs w:val="28"/>
        </w:rPr>
        <w:t xml:space="preserve"> банковской гарантии, не соответствующей требованиям статей 45,96 Закона о контрактной системе (срок действия банковской гарантии составляет менее срока действия контракта, отсутствие банковской гарантии в Реестре банковских гарантий);</w:t>
      </w:r>
    </w:p>
    <w:p w:rsidR="00617389" w:rsidRPr="00411CC2" w:rsidRDefault="00617389" w:rsidP="00617389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 4) отсутствие электронной подписи, необходимой для заключения контракта (поломка, утрата подписи);</w:t>
      </w:r>
    </w:p>
    <w:p w:rsidR="00F142CC" w:rsidRPr="00411CC2" w:rsidRDefault="00617389" w:rsidP="007F2AD9">
      <w:pPr>
        <w:pStyle w:val="aa"/>
        <w:ind w:firstLine="709"/>
        <w:jc w:val="both"/>
        <w:rPr>
          <w:sz w:val="28"/>
          <w:szCs w:val="28"/>
        </w:rPr>
      </w:pPr>
      <w:r w:rsidRPr="00411CC2">
        <w:rPr>
          <w:sz w:val="28"/>
          <w:szCs w:val="28"/>
        </w:rPr>
        <w:t xml:space="preserve">5) направление протокола разногласий по истечении тринадцати дней </w:t>
      </w:r>
      <w:proofErr w:type="gramStart"/>
      <w:r w:rsidRPr="00411CC2">
        <w:rPr>
          <w:sz w:val="28"/>
          <w:szCs w:val="28"/>
        </w:rPr>
        <w:t>с даты размещения</w:t>
      </w:r>
      <w:proofErr w:type="gramEnd"/>
      <w:r w:rsidRPr="00411CC2">
        <w:rPr>
          <w:sz w:val="28"/>
          <w:szCs w:val="28"/>
        </w:rPr>
        <w:t xml:space="preserve"> в Единой информационной системе в сфере закупок протокола рассмотрения заявок на аукционе.</w:t>
      </w:r>
    </w:p>
    <w:p w:rsidR="00F142CC" w:rsidRPr="00411CC2" w:rsidRDefault="00F142CC" w:rsidP="007F2AD9">
      <w:pPr>
        <w:autoSpaceDE w:val="0"/>
        <w:autoSpaceDN w:val="0"/>
        <w:adjustRightInd w:val="0"/>
        <w:jc w:val="both"/>
        <w:rPr>
          <w:rFonts w:eastAsia="MS Mincho"/>
          <w:szCs w:val="28"/>
        </w:rPr>
      </w:pPr>
    </w:p>
    <w:p w:rsidR="00411CC2" w:rsidRDefault="00411CC2" w:rsidP="00D05E22">
      <w:pPr>
        <w:ind w:firstLine="709"/>
        <w:jc w:val="both"/>
        <w:rPr>
          <w:rFonts w:eastAsia="Calibri"/>
          <w:szCs w:val="28"/>
          <w:lang w:eastAsia="en-US"/>
        </w:rPr>
      </w:pPr>
    </w:p>
    <w:p w:rsidR="00411CC2" w:rsidRDefault="00411CC2" w:rsidP="00D05E22">
      <w:pPr>
        <w:ind w:firstLine="709"/>
        <w:jc w:val="both"/>
        <w:rPr>
          <w:rFonts w:eastAsia="Calibri"/>
          <w:szCs w:val="28"/>
          <w:lang w:eastAsia="en-US"/>
        </w:rPr>
      </w:pPr>
    </w:p>
    <w:p w:rsidR="00411CC2" w:rsidRDefault="00411CC2" w:rsidP="00D05E22">
      <w:pPr>
        <w:ind w:firstLine="709"/>
        <w:jc w:val="both"/>
        <w:rPr>
          <w:rFonts w:eastAsia="Calibri"/>
          <w:szCs w:val="28"/>
          <w:lang w:eastAsia="en-US"/>
        </w:rPr>
      </w:pPr>
    </w:p>
    <w:p w:rsidR="00D05E22" w:rsidRPr="00411CC2" w:rsidRDefault="00D05E22" w:rsidP="00D05E22">
      <w:pPr>
        <w:ind w:firstLine="709"/>
        <w:jc w:val="both"/>
        <w:rPr>
          <w:rFonts w:eastAsia="Calibri"/>
          <w:szCs w:val="28"/>
          <w:lang w:eastAsia="en-US"/>
        </w:rPr>
      </w:pPr>
      <w:r w:rsidRPr="00411CC2">
        <w:rPr>
          <w:rFonts w:eastAsia="Calibri"/>
          <w:szCs w:val="28"/>
          <w:lang w:eastAsia="en-US"/>
        </w:rPr>
        <w:t xml:space="preserve">В рамках данного доклада следует также </w:t>
      </w:r>
      <w:r w:rsidR="00411CC2" w:rsidRPr="00411CC2">
        <w:rPr>
          <w:rFonts w:eastAsia="Calibri"/>
          <w:szCs w:val="28"/>
          <w:lang w:eastAsia="en-US"/>
        </w:rPr>
        <w:t xml:space="preserve">упомянуть </w:t>
      </w:r>
      <w:r w:rsidRPr="00411CC2">
        <w:rPr>
          <w:rFonts w:eastAsia="Calibri"/>
          <w:szCs w:val="28"/>
          <w:lang w:eastAsia="en-US"/>
        </w:rPr>
        <w:t xml:space="preserve">об изменениях в </w:t>
      </w:r>
      <w:proofErr w:type="gramStart"/>
      <w:r w:rsidRPr="00411CC2">
        <w:rPr>
          <w:rFonts w:eastAsia="Calibri"/>
          <w:szCs w:val="28"/>
          <w:lang w:eastAsia="en-US"/>
        </w:rPr>
        <w:t>законодательстве</w:t>
      </w:r>
      <w:proofErr w:type="gramEnd"/>
      <w:r w:rsidRPr="00411CC2">
        <w:rPr>
          <w:rFonts w:eastAsia="Calibri"/>
          <w:szCs w:val="28"/>
          <w:lang w:eastAsia="en-US"/>
        </w:rPr>
        <w:t xml:space="preserve"> о</w:t>
      </w:r>
      <w:r w:rsidR="00140F90" w:rsidRPr="00411CC2">
        <w:rPr>
          <w:rFonts w:eastAsia="Calibri"/>
          <w:szCs w:val="28"/>
          <w:lang w:eastAsia="en-US"/>
        </w:rPr>
        <w:t xml:space="preserve"> контрактной системе, вступающих  в силу с 01 июля текущего</w:t>
      </w:r>
      <w:r w:rsidRPr="00411CC2">
        <w:rPr>
          <w:rFonts w:eastAsia="Calibri"/>
          <w:szCs w:val="28"/>
          <w:lang w:eastAsia="en-US"/>
        </w:rPr>
        <w:t xml:space="preserve"> </w:t>
      </w:r>
      <w:r w:rsidR="00140F90" w:rsidRPr="00411CC2">
        <w:rPr>
          <w:rFonts w:eastAsia="Calibri"/>
          <w:szCs w:val="28"/>
          <w:lang w:eastAsia="en-US"/>
        </w:rPr>
        <w:t>г</w:t>
      </w:r>
      <w:r w:rsidRPr="00411CC2">
        <w:rPr>
          <w:rFonts w:eastAsia="Calibri"/>
          <w:szCs w:val="28"/>
          <w:lang w:eastAsia="en-US"/>
        </w:rPr>
        <w:t>ода.</w:t>
      </w:r>
    </w:p>
    <w:p w:rsidR="00053611" w:rsidRPr="00411CC2" w:rsidRDefault="00053611" w:rsidP="00053611">
      <w:pPr>
        <w:jc w:val="both"/>
        <w:rPr>
          <w:rFonts w:ascii="Roboto Slab" w:hAnsi="Roboto Slab"/>
          <w:szCs w:val="28"/>
        </w:rPr>
      </w:pPr>
    </w:p>
    <w:p w:rsidR="00140F90" w:rsidRPr="00411CC2" w:rsidRDefault="00140F90" w:rsidP="00411CC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1CC2">
        <w:rPr>
          <w:szCs w:val="28"/>
        </w:rPr>
        <w:t>Так, в</w:t>
      </w:r>
      <w:r w:rsidRPr="00411CC2">
        <w:rPr>
          <w:szCs w:val="28"/>
        </w:rPr>
        <w:t xml:space="preserve"> конце декабря 2017 года были приняты очередные поправки к  Федеральному закон «О контрактной системе в сфере закупок товаров, работ, услуг для обеспечения государственных и муниципальных нужд», несущие изменения для поставщиков и заказчиков </w:t>
      </w:r>
      <w:r w:rsidRPr="00411CC2">
        <w:rPr>
          <w:szCs w:val="28"/>
        </w:rPr>
        <w:t>(</w:t>
      </w:r>
      <w:r w:rsidRPr="00411CC2">
        <w:rPr>
          <w:szCs w:val="28"/>
        </w:rPr>
        <w:t xml:space="preserve">Федеральный </w:t>
      </w:r>
      <w:hyperlink r:id="rId7" w:history="1">
        <w:r w:rsidRPr="00411CC2">
          <w:rPr>
            <w:szCs w:val="28"/>
          </w:rPr>
          <w:t>закон</w:t>
        </w:r>
      </w:hyperlink>
      <w:r w:rsidRPr="00411CC2">
        <w:rPr>
          <w:szCs w:val="28"/>
        </w:rPr>
        <w:t xml:space="preserve"> от 31.12.2017 №504-ФЗ (вступает в силу 1 июля 2018 года, за исключением отдельных положений).</w:t>
      </w:r>
      <w:proofErr w:type="gramEnd"/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1CC2">
        <w:rPr>
          <w:szCs w:val="28"/>
        </w:rPr>
        <w:t xml:space="preserve">Основное новшество - переход к конкурентным закупкам в электронной форме. Проводить в такой форме открытый конкурс, конкурс с ограниченным участием, двухэтапный конкурс, запрос котировок и запрос предложений заказчики могут </w:t>
      </w:r>
      <w:r w:rsidRPr="00411CC2">
        <w:rPr>
          <w:b/>
          <w:szCs w:val="28"/>
        </w:rPr>
        <w:t>добровольно</w:t>
      </w:r>
      <w:r w:rsidRPr="00411CC2">
        <w:rPr>
          <w:szCs w:val="28"/>
        </w:rPr>
        <w:t xml:space="preserve"> уже с 1 июля 2018 года, а  </w:t>
      </w:r>
      <w:r w:rsidRPr="00411CC2">
        <w:rPr>
          <w:rFonts w:eastAsiaTheme="minorHAnsi"/>
          <w:szCs w:val="28"/>
        </w:rPr>
        <w:t xml:space="preserve">с 1 января 2019 года заказчики, уполномоченные органы и уполномоченные учреждения </w:t>
      </w:r>
      <w:r w:rsidRPr="00411CC2">
        <w:rPr>
          <w:rFonts w:eastAsiaTheme="minorHAnsi"/>
          <w:b/>
          <w:szCs w:val="28"/>
        </w:rPr>
        <w:t>не вправе проводить</w:t>
      </w:r>
      <w:r w:rsidRPr="00411CC2">
        <w:rPr>
          <w:rFonts w:eastAsiaTheme="minorHAnsi"/>
          <w:szCs w:val="28"/>
        </w:rPr>
        <w:t xml:space="preserve"> данные закупки </w:t>
      </w:r>
      <w:r w:rsidRPr="00411CC2">
        <w:rPr>
          <w:rFonts w:eastAsiaTheme="minorHAnsi"/>
          <w:b/>
          <w:szCs w:val="28"/>
        </w:rPr>
        <w:t>не в электронной форме</w:t>
      </w:r>
      <w:r w:rsidRPr="00411CC2">
        <w:rPr>
          <w:rFonts w:eastAsiaTheme="minorHAnsi"/>
          <w:szCs w:val="28"/>
        </w:rPr>
        <w:t xml:space="preserve">. Для закупок закрытыми способами, у единственного поставщика и ряда других сделали </w:t>
      </w:r>
      <w:hyperlink r:id="rId8" w:history="1">
        <w:r w:rsidRPr="00411CC2">
          <w:rPr>
            <w:rFonts w:eastAsiaTheme="minorHAnsi"/>
            <w:szCs w:val="28"/>
          </w:rPr>
          <w:t>исключение</w:t>
        </w:r>
      </w:hyperlink>
      <w:r w:rsidRPr="00411CC2">
        <w:rPr>
          <w:rFonts w:eastAsiaTheme="minorHAnsi"/>
          <w:szCs w:val="28"/>
        </w:rPr>
        <w:t>.</w:t>
      </w:r>
      <w:r w:rsidRPr="00411CC2">
        <w:rPr>
          <w:szCs w:val="28"/>
        </w:rPr>
        <w:t xml:space="preserve">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1CC2">
        <w:rPr>
          <w:szCs w:val="28"/>
        </w:rPr>
        <w:t>Однако, в связи с поэтапным переходом в Законе на фоне новых «электронных» норм пока будут действовать нормы проведения конкурсов, запросов котировок и запросов предложений в «бумажной» форме.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1CC2">
        <w:rPr>
          <w:szCs w:val="28"/>
        </w:rPr>
        <w:t xml:space="preserve">Участники закупок при конкурентных закупках в электронной форме должны будут применять квалифицированные сертификаты ключей проверки электронных подписей. </w:t>
      </w:r>
    </w:p>
    <w:p w:rsidR="00140F90" w:rsidRPr="00411CC2" w:rsidRDefault="00140F90" w:rsidP="00411CC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szCs w:val="28"/>
        </w:rPr>
        <w:t xml:space="preserve"> Кроме того, </w:t>
      </w:r>
      <w:r w:rsidRPr="00411CC2">
        <w:rPr>
          <w:rFonts w:eastAsiaTheme="minorHAnsi"/>
          <w:szCs w:val="28"/>
        </w:rPr>
        <w:t xml:space="preserve">создается специальная государственная информационная система для мониторинга и фиксации действий (бездействия) участников контрактной системы в ЕИС. Данная система в числе прочего должна обеспечивать отслеживание работоспособности ЕИС и электронных площадок, что должно повысить доступность пользования этими сервисами участниками закупок. Эксплуатацией этой системы будет заниматься отдельный федеральный орган исполнительной власти.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>В перечень единых требований, предъявляемых заказчиком к участникам закупки в соответствии с ч.1 статьи 31 Закона №44-ФЗ, включается требование об отсутств</w:t>
      </w:r>
      <w:proofErr w:type="gramStart"/>
      <w:r w:rsidRPr="00411CC2">
        <w:rPr>
          <w:rFonts w:eastAsiaTheme="minorHAnsi"/>
          <w:szCs w:val="28"/>
        </w:rPr>
        <w:t>ии у у</w:t>
      </w:r>
      <w:proofErr w:type="gramEnd"/>
      <w:r w:rsidRPr="00411CC2">
        <w:rPr>
          <w:rFonts w:eastAsiaTheme="minorHAnsi"/>
          <w:szCs w:val="28"/>
        </w:rPr>
        <w:t xml:space="preserve">частника закупки ограничений для участия в закупках, установленных законодательством РФ. Проверка соответствия участника закупки этому требованию является правом комиссии заказчика по осуществлению закупок.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>Кроме того, из функций оператора электронной площадки исключается обязанность проверять «</w:t>
      </w:r>
      <w:proofErr w:type="spellStart"/>
      <w:r w:rsidRPr="00411CC2">
        <w:rPr>
          <w:rFonts w:eastAsiaTheme="minorHAnsi"/>
          <w:szCs w:val="28"/>
        </w:rPr>
        <w:t>неофшорность</w:t>
      </w:r>
      <w:proofErr w:type="spellEnd"/>
      <w:r w:rsidRPr="00411CC2">
        <w:rPr>
          <w:rFonts w:eastAsiaTheme="minorHAnsi"/>
          <w:szCs w:val="28"/>
        </w:rPr>
        <w:t xml:space="preserve">» участника закупки при его аккредитации на электронной площадке.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411CC2">
        <w:rPr>
          <w:rFonts w:eastAsiaTheme="minorHAnsi"/>
          <w:szCs w:val="28"/>
        </w:rPr>
        <w:t>Заказчик сможет по согласованию с участником закупки, с которым заключается контракт, увеличить количество поставляемого товара на сумму, не превышающую разницы между ценой контракта, предложенной таким участником, и НМЦК (если это право заказчика предусмотрено документацией о закупке) не только при проведении конкурса или аукциона, но и при проведении запроса предложений (ч.18 статьи 34 №44-ФЗ).</w:t>
      </w:r>
      <w:proofErr w:type="gramEnd"/>
    </w:p>
    <w:p w:rsidR="00411CC2" w:rsidRDefault="00411CC2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411CC2">
        <w:rPr>
          <w:rFonts w:eastAsiaTheme="minorHAnsi"/>
          <w:szCs w:val="28"/>
        </w:rPr>
        <w:t>Кроме того, в контракт должно будет вноситься обязательное условие об уменьшении суммы, подлежащей уплате заказчиком юридическому лицу или физическому лицу, в том числе зарегистрированному в качестве индивидуального предпринимателя, на размер налогов, сборов и иных обязательных платежей в бюджеты бюджетной системы РФ, связанных с оплатой контракта, если в соответствии с законодательством РФ о налогах и сборах такие налоги, сборы и иные</w:t>
      </w:r>
      <w:proofErr w:type="gramEnd"/>
      <w:r w:rsidRPr="00411CC2">
        <w:rPr>
          <w:rFonts w:eastAsiaTheme="minorHAnsi"/>
          <w:szCs w:val="28"/>
        </w:rPr>
        <w:t xml:space="preserve"> обязательные платежи подлежат уплате в бюджеты бюджетной системы РФ заказчиком (ч.13 статьи 34 №44-ФЗ).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411CC2">
        <w:rPr>
          <w:rFonts w:eastAsiaTheme="minorHAnsi"/>
          <w:szCs w:val="28"/>
        </w:rPr>
        <w:t xml:space="preserve">Это изменение значимо для участников закупки, являющихся физическими лицами без статуса индивидуального предпринимателя, поскольку в действующей редакции закона речь идет только о налоговых платежах (в данном случае НДФЛ), а вопрос о страховых сборах во внебюджетные фонды в отношении физических лиц, как говорится «висит в воздухе», хотя полномочия по уплате данных сборов в соответствии с законодательством должен выполнять заказчик. </w:t>
      </w:r>
      <w:proofErr w:type="gramEnd"/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 xml:space="preserve"> У Правительства РФ появится право установить порядок определения </w:t>
      </w:r>
      <w:r w:rsidRPr="00411CC2">
        <w:rPr>
          <w:rFonts w:eastAsiaTheme="minorHAnsi"/>
          <w:b/>
          <w:szCs w:val="28"/>
        </w:rPr>
        <w:t>минимального срока</w:t>
      </w:r>
      <w:r w:rsidRPr="00411CC2">
        <w:rPr>
          <w:rFonts w:eastAsiaTheme="minorHAnsi"/>
          <w:szCs w:val="28"/>
        </w:rPr>
        <w:t xml:space="preserve"> исполнения поставщиком (подрядчиком, исполнителем) контракта, а также </w:t>
      </w:r>
      <w:r w:rsidRPr="00411CC2">
        <w:rPr>
          <w:rFonts w:eastAsiaTheme="minorHAnsi"/>
          <w:b/>
          <w:szCs w:val="28"/>
        </w:rPr>
        <w:t>требования к формированию лотов</w:t>
      </w:r>
      <w:r w:rsidRPr="00411CC2">
        <w:rPr>
          <w:rFonts w:eastAsiaTheme="minorHAnsi"/>
          <w:szCs w:val="28"/>
        </w:rPr>
        <w:t xml:space="preserve"> при осуществлении закупок отдельных видов товаров, работ, услуг (ч.29 статьи 34 №44-ФЗ).</w:t>
      </w:r>
    </w:p>
    <w:p w:rsidR="00140F90" w:rsidRPr="00411CC2" w:rsidRDefault="00140F90" w:rsidP="00140F9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 xml:space="preserve">          В частности, реализация такого права в дальнейшем позволит помочь избежать ситуаций, когда, например, срок выполнения тех или иных работ устанавливается заказчиком не исполнимым, слишком коротким, что позволяет участвовать в закупке только одному исполнителю (подрядчику), у которого результаты исполнения контракта имелись еще до его заключения.</w:t>
      </w:r>
    </w:p>
    <w:p w:rsidR="00140F90" w:rsidRPr="00411CC2" w:rsidRDefault="00140F90" w:rsidP="00140F9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bookmarkStart w:id="0" w:name="_GoBack"/>
      <w:bookmarkEnd w:id="0"/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>Также внесены и</w:t>
      </w:r>
      <w:r w:rsidRPr="00411CC2">
        <w:rPr>
          <w:rFonts w:eastAsiaTheme="minorHAnsi"/>
          <w:szCs w:val="28"/>
        </w:rPr>
        <w:t>зменения правил в отношении обеспечения заявок</w:t>
      </w:r>
      <w:r w:rsidRPr="00411CC2">
        <w:rPr>
          <w:rFonts w:eastAsiaTheme="minorHAnsi"/>
          <w:szCs w:val="28"/>
        </w:rPr>
        <w:t>.</w:t>
      </w:r>
      <w:r w:rsidRPr="00411CC2">
        <w:rPr>
          <w:rFonts w:eastAsiaTheme="minorHAnsi"/>
          <w:szCs w:val="28"/>
        </w:rPr>
        <w:t xml:space="preserve"> Заказчик будет обязан установить обеспечение заявки при проведении конкурса или аукциона только в том случае, </w:t>
      </w:r>
      <w:r w:rsidRPr="00411CC2">
        <w:rPr>
          <w:rFonts w:eastAsiaTheme="minorHAnsi"/>
          <w:b/>
          <w:szCs w:val="28"/>
        </w:rPr>
        <w:t>если НМЦК превышает 5 млн. руб</w:t>
      </w:r>
      <w:r w:rsidRPr="00411CC2">
        <w:rPr>
          <w:rFonts w:eastAsiaTheme="minorHAnsi"/>
          <w:szCs w:val="28"/>
        </w:rPr>
        <w:t xml:space="preserve">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 xml:space="preserve">Участник закупки будет иметь право использовать банковскую гарантию в качестве обеспечения заявки не только при конкурсе, но и при аукционе, причем оператор электронной площадки должен будет осуществлять взаимодействие с реестром банковских гарантий. Требование о предоставлении обеспечения заявки не будет </w:t>
      </w:r>
      <w:proofErr w:type="gramStart"/>
      <w:r w:rsidRPr="00411CC2">
        <w:rPr>
          <w:rFonts w:eastAsiaTheme="minorHAnsi"/>
          <w:szCs w:val="28"/>
        </w:rPr>
        <w:t>распространятся</w:t>
      </w:r>
      <w:proofErr w:type="gramEnd"/>
      <w:r w:rsidRPr="00411CC2">
        <w:rPr>
          <w:rFonts w:eastAsiaTheme="minorHAnsi"/>
          <w:szCs w:val="28"/>
        </w:rPr>
        <w:t xml:space="preserve"> на таких участников закупок как казенные учреждения. 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>Денежные средства, вносимые в качестве обеспечения при электронных закупках, должны будут перечисляться не операторам электронных площадок, а на специальные счета в банках, перечень которых должно утвердить Правительство РФ. При этом</w:t>
      </w:r>
      <w:proofErr w:type="gramStart"/>
      <w:r w:rsidRPr="00411CC2">
        <w:rPr>
          <w:rFonts w:eastAsiaTheme="minorHAnsi"/>
          <w:szCs w:val="28"/>
        </w:rPr>
        <w:t>,</w:t>
      </w:r>
      <w:proofErr w:type="gramEnd"/>
      <w:r w:rsidRPr="00411CC2">
        <w:rPr>
          <w:rFonts w:eastAsiaTheme="minorHAnsi"/>
          <w:szCs w:val="28"/>
        </w:rPr>
        <w:t xml:space="preserve"> эти же банки будут осуществлять блокирование и возврат обеспечения на основе своего взаимодействия с операторами электронных площадок, при этом участникам закупки будет начисляться банковский процент за пользование денежными средствами в соответствии с договором, заключаемым между банком и участником закупки.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lastRenderedPageBreak/>
        <w:t xml:space="preserve">Изменяется размер обеспечения: он должен составлять от 0,2 % до 1 % НМЦК, если НМЦК — от 5 млн. руб. до 20 млн. руб.; от 0,2 % до 5 % НМЦК, если НМЦК больше 20 млн. руб.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szCs w:val="28"/>
          <w:lang w:eastAsia="en-US"/>
        </w:rPr>
        <w:t xml:space="preserve">Учреждения или предприятия уголовно-исполнительной системы либо организации инвалидов </w:t>
      </w:r>
      <w:r w:rsidRPr="00411CC2">
        <w:rPr>
          <w:rFonts w:eastAsiaTheme="minorHAnsi"/>
          <w:szCs w:val="28"/>
        </w:rPr>
        <w:t>исключаются из числа участников закупок, которым гарантируются максимальный размер. Обеспечения заявки для данной категории участников будет не выше 2 % от НМЦК. Данные изменения вступают в силу с 01.07.2018, при этом по 30.06.2018 г. включительно при проведении электронного аукциона денежные средства, предназначенные для обеспечения заявок, вносятся участниками закупок в прежнем порядке.</w:t>
      </w:r>
    </w:p>
    <w:p w:rsidR="00140F90" w:rsidRPr="00411CC2" w:rsidRDefault="00140F90" w:rsidP="00140F90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411CC2">
        <w:rPr>
          <w:rFonts w:eastAsiaTheme="minorHAnsi"/>
          <w:b/>
          <w:szCs w:val="28"/>
        </w:rPr>
        <w:t xml:space="preserve">  </w:t>
      </w:r>
      <w:r w:rsidRPr="00411CC2">
        <w:rPr>
          <w:rFonts w:eastAsiaTheme="minorHAnsi"/>
          <w:szCs w:val="28"/>
        </w:rPr>
        <w:t>Изменения коснулись и применения</w:t>
      </w:r>
      <w:r w:rsidRPr="00411CC2">
        <w:rPr>
          <w:rFonts w:eastAsiaTheme="minorHAnsi"/>
          <w:szCs w:val="28"/>
        </w:rPr>
        <w:t xml:space="preserve"> национального р</w:t>
      </w:r>
      <w:r w:rsidRPr="00411CC2">
        <w:rPr>
          <w:rFonts w:eastAsiaTheme="minorHAnsi"/>
          <w:szCs w:val="28"/>
        </w:rPr>
        <w:t>ежима при осуществлении закупок.</w:t>
      </w:r>
      <w:r w:rsidRPr="00411CC2">
        <w:rPr>
          <w:rFonts w:eastAsiaTheme="minorHAnsi"/>
          <w:b/>
          <w:szCs w:val="28"/>
        </w:rPr>
        <w:t xml:space="preserve"> </w:t>
      </w:r>
      <w:r w:rsidRPr="00411CC2">
        <w:rPr>
          <w:rFonts w:eastAsiaTheme="minorHAnsi"/>
          <w:szCs w:val="28"/>
        </w:rPr>
        <w:t>Теперь, е</w:t>
      </w:r>
      <w:r w:rsidRPr="00411CC2">
        <w:rPr>
          <w:rFonts w:eastAsiaTheme="minorHAnsi"/>
          <w:szCs w:val="28"/>
        </w:rPr>
        <w:t xml:space="preserve">сли в заявке участника закупки при закупке товаров, работ, услуг, в отношении которых действует национальный режим, будут отсутствовать документы, подтверждающие происхождение товаров, работ, услуг, то эта заявка </w:t>
      </w:r>
      <w:proofErr w:type="gramStart"/>
      <w:r w:rsidRPr="00411CC2">
        <w:rPr>
          <w:rFonts w:eastAsiaTheme="minorHAnsi"/>
          <w:szCs w:val="28"/>
        </w:rPr>
        <w:t>будет</w:t>
      </w:r>
      <w:proofErr w:type="gramEnd"/>
      <w:r w:rsidRPr="00411CC2">
        <w:rPr>
          <w:rFonts w:eastAsiaTheme="minorHAnsi"/>
          <w:szCs w:val="28"/>
        </w:rPr>
        <w:t xml:space="preserve"> приравнивается к заявке, в которой содержится предложение о поставке товаров, происходящих из иностранного государства или группы иностранных государств, работы, услуги, соответственно выполняемых, оказываемых иностранными лицами. </w:t>
      </w:r>
    </w:p>
    <w:p w:rsidR="00140F90" w:rsidRPr="00411CC2" w:rsidRDefault="00140F90" w:rsidP="00140F90">
      <w:pPr>
        <w:autoSpaceDE w:val="0"/>
        <w:autoSpaceDN w:val="0"/>
        <w:adjustRightInd w:val="0"/>
        <w:jc w:val="both"/>
        <w:rPr>
          <w:rFonts w:eastAsiaTheme="minorHAnsi"/>
          <w:b/>
          <w:szCs w:val="28"/>
        </w:rPr>
      </w:pP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411CC2">
        <w:rPr>
          <w:rFonts w:eastAsiaTheme="minorHAnsi"/>
          <w:szCs w:val="28"/>
        </w:rPr>
        <w:t xml:space="preserve">  С 01.01.2019 г. вводится</w:t>
      </w:r>
      <w:r w:rsidRPr="00411CC2">
        <w:rPr>
          <w:rFonts w:eastAsiaTheme="minorHAnsi"/>
          <w:szCs w:val="28"/>
        </w:rPr>
        <w:t xml:space="preserve"> </w:t>
      </w:r>
      <w:r w:rsidRPr="00411CC2">
        <w:rPr>
          <w:rFonts w:eastAsiaTheme="minorHAnsi"/>
          <w:szCs w:val="28"/>
        </w:rPr>
        <w:t>е</w:t>
      </w:r>
      <w:r w:rsidRPr="00411CC2">
        <w:rPr>
          <w:rFonts w:eastAsiaTheme="minorHAnsi"/>
          <w:szCs w:val="28"/>
        </w:rPr>
        <w:t xml:space="preserve">диный реестр участников закупок в ЕИС. В целях формирования такого реестра будет осуществляться бесплатная регистрация участников закупок в ЕИС в порядке, который установит Правительство РФ. При этом операторы электронных площадок не позднее рабочего дня, следующего после дня регистрации участника закупки в ЕИС, осуществляют аккредитацию такого участника на электронной площадке. При аккредитации оператор электронной площадки не вправе требовать от участника закупки какие-либо документы и (или) информацию. </w:t>
      </w:r>
    </w:p>
    <w:p w:rsidR="00140F90" w:rsidRPr="00411CC2" w:rsidRDefault="00140F90" w:rsidP="00140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1CC2">
        <w:rPr>
          <w:rFonts w:eastAsiaTheme="minorHAnsi"/>
          <w:szCs w:val="28"/>
        </w:rPr>
        <w:t xml:space="preserve">Участник закупки, зарегистрированный в ЕИС и аккредитованный на электронной площадке, вправе участвовать во всех электронных процедурах, проводимых на электронной площадке. Регистрация участника закупки в ЕИС и его аккредитация на электронной площадке осуществляются сроком на 3 года. </w:t>
      </w:r>
    </w:p>
    <w:p w:rsidR="00140F90" w:rsidRPr="00411CC2" w:rsidRDefault="00140F90" w:rsidP="00140F90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140F90" w:rsidRPr="00411CC2" w:rsidRDefault="00140F90" w:rsidP="00053611">
      <w:pPr>
        <w:jc w:val="both"/>
        <w:rPr>
          <w:rFonts w:ascii="Roboto Slab" w:hAnsi="Roboto Slab"/>
          <w:szCs w:val="28"/>
        </w:rPr>
      </w:pPr>
    </w:p>
    <w:p w:rsidR="00140F90" w:rsidRPr="00411CC2" w:rsidRDefault="00140F90" w:rsidP="00053611">
      <w:pPr>
        <w:jc w:val="both"/>
        <w:rPr>
          <w:rFonts w:ascii="Roboto Slab" w:hAnsi="Roboto Slab"/>
          <w:szCs w:val="28"/>
        </w:rPr>
      </w:pPr>
    </w:p>
    <w:p w:rsidR="00140F90" w:rsidRPr="00411CC2" w:rsidRDefault="00140F90" w:rsidP="00053611">
      <w:pPr>
        <w:jc w:val="both"/>
        <w:rPr>
          <w:rFonts w:ascii="Roboto Slab" w:hAnsi="Roboto Slab"/>
          <w:szCs w:val="28"/>
        </w:rPr>
      </w:pPr>
    </w:p>
    <w:p w:rsidR="00140F90" w:rsidRPr="00411CC2" w:rsidRDefault="00140F90" w:rsidP="00053611">
      <w:pPr>
        <w:jc w:val="both"/>
        <w:rPr>
          <w:rFonts w:ascii="Roboto Slab" w:hAnsi="Roboto Slab"/>
          <w:szCs w:val="28"/>
        </w:rPr>
      </w:pPr>
    </w:p>
    <w:p w:rsidR="00D05E22" w:rsidRPr="00411CC2" w:rsidRDefault="00D05E22" w:rsidP="00053611">
      <w:pPr>
        <w:jc w:val="both"/>
        <w:rPr>
          <w:rFonts w:ascii="Roboto Slab" w:hAnsi="Roboto Slab"/>
          <w:szCs w:val="28"/>
        </w:rPr>
      </w:pPr>
    </w:p>
    <w:sectPr w:rsidR="00D05E22" w:rsidRPr="00411CC2" w:rsidSect="00542D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ans-serif"/>
    <w:charset w:val="00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default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71"/>
    <w:rsid w:val="00006889"/>
    <w:rsid w:val="00035137"/>
    <w:rsid w:val="00045A12"/>
    <w:rsid w:val="00053611"/>
    <w:rsid w:val="00065126"/>
    <w:rsid w:val="000835FF"/>
    <w:rsid w:val="000A0D08"/>
    <w:rsid w:val="000A7CA4"/>
    <w:rsid w:val="000B5F53"/>
    <w:rsid w:val="000C046A"/>
    <w:rsid w:val="000F01AB"/>
    <w:rsid w:val="00140F90"/>
    <w:rsid w:val="001427D0"/>
    <w:rsid w:val="00162981"/>
    <w:rsid w:val="001B120F"/>
    <w:rsid w:val="001F339C"/>
    <w:rsid w:val="00202119"/>
    <w:rsid w:val="00213D34"/>
    <w:rsid w:val="00271D85"/>
    <w:rsid w:val="00291A3E"/>
    <w:rsid w:val="0029710E"/>
    <w:rsid w:val="002A7A97"/>
    <w:rsid w:val="002B628E"/>
    <w:rsid w:val="00302CDD"/>
    <w:rsid w:val="003771DF"/>
    <w:rsid w:val="00385AAC"/>
    <w:rsid w:val="003E4E46"/>
    <w:rsid w:val="003F663C"/>
    <w:rsid w:val="004059D0"/>
    <w:rsid w:val="00411CC2"/>
    <w:rsid w:val="00496399"/>
    <w:rsid w:val="004A0771"/>
    <w:rsid w:val="004A52F0"/>
    <w:rsid w:val="00517853"/>
    <w:rsid w:val="005407D7"/>
    <w:rsid w:val="00542DBD"/>
    <w:rsid w:val="005709D1"/>
    <w:rsid w:val="00581842"/>
    <w:rsid w:val="005906D9"/>
    <w:rsid w:val="005E7278"/>
    <w:rsid w:val="00617389"/>
    <w:rsid w:val="006763C3"/>
    <w:rsid w:val="006948AA"/>
    <w:rsid w:val="006A6840"/>
    <w:rsid w:val="006E4C82"/>
    <w:rsid w:val="0070666C"/>
    <w:rsid w:val="00711D06"/>
    <w:rsid w:val="00727B6D"/>
    <w:rsid w:val="00735D9C"/>
    <w:rsid w:val="00740080"/>
    <w:rsid w:val="0074258C"/>
    <w:rsid w:val="00744C55"/>
    <w:rsid w:val="0075638C"/>
    <w:rsid w:val="00775821"/>
    <w:rsid w:val="00776EAB"/>
    <w:rsid w:val="00793009"/>
    <w:rsid w:val="00797C54"/>
    <w:rsid w:val="007A7BF6"/>
    <w:rsid w:val="007C1BF6"/>
    <w:rsid w:val="007E2ED9"/>
    <w:rsid w:val="007E3D3F"/>
    <w:rsid w:val="007F2AD9"/>
    <w:rsid w:val="007F5959"/>
    <w:rsid w:val="0083468A"/>
    <w:rsid w:val="00854DEF"/>
    <w:rsid w:val="00860EF7"/>
    <w:rsid w:val="008873BF"/>
    <w:rsid w:val="008952D6"/>
    <w:rsid w:val="008A4897"/>
    <w:rsid w:val="008C3103"/>
    <w:rsid w:val="008C5576"/>
    <w:rsid w:val="008D583D"/>
    <w:rsid w:val="00925B18"/>
    <w:rsid w:val="00956A94"/>
    <w:rsid w:val="009B6633"/>
    <w:rsid w:val="009C055D"/>
    <w:rsid w:val="009C3D74"/>
    <w:rsid w:val="009C5C20"/>
    <w:rsid w:val="009F2E6A"/>
    <w:rsid w:val="009F5890"/>
    <w:rsid w:val="00A57A52"/>
    <w:rsid w:val="00A64F18"/>
    <w:rsid w:val="00A75133"/>
    <w:rsid w:val="00AA18B2"/>
    <w:rsid w:val="00AD5F18"/>
    <w:rsid w:val="00AE7841"/>
    <w:rsid w:val="00B06DE9"/>
    <w:rsid w:val="00B14D0B"/>
    <w:rsid w:val="00B24252"/>
    <w:rsid w:val="00B6708C"/>
    <w:rsid w:val="00B729DC"/>
    <w:rsid w:val="00B74370"/>
    <w:rsid w:val="00B77101"/>
    <w:rsid w:val="00BC601D"/>
    <w:rsid w:val="00BF4273"/>
    <w:rsid w:val="00C00767"/>
    <w:rsid w:val="00C555D2"/>
    <w:rsid w:val="00C672CB"/>
    <w:rsid w:val="00C73A54"/>
    <w:rsid w:val="00C7721D"/>
    <w:rsid w:val="00CB760A"/>
    <w:rsid w:val="00CC4605"/>
    <w:rsid w:val="00CC543D"/>
    <w:rsid w:val="00CE4A20"/>
    <w:rsid w:val="00CF67A6"/>
    <w:rsid w:val="00D0309A"/>
    <w:rsid w:val="00D05E22"/>
    <w:rsid w:val="00D2225A"/>
    <w:rsid w:val="00D276C7"/>
    <w:rsid w:val="00D3007F"/>
    <w:rsid w:val="00D46204"/>
    <w:rsid w:val="00D842D4"/>
    <w:rsid w:val="00D86575"/>
    <w:rsid w:val="00D9396E"/>
    <w:rsid w:val="00DD39B6"/>
    <w:rsid w:val="00DE188F"/>
    <w:rsid w:val="00E41332"/>
    <w:rsid w:val="00E56D89"/>
    <w:rsid w:val="00E776E2"/>
    <w:rsid w:val="00E81735"/>
    <w:rsid w:val="00E949B8"/>
    <w:rsid w:val="00EA761D"/>
    <w:rsid w:val="00EB0911"/>
    <w:rsid w:val="00EB3CD5"/>
    <w:rsid w:val="00EB46B0"/>
    <w:rsid w:val="00EF7F05"/>
    <w:rsid w:val="00F142CC"/>
    <w:rsid w:val="00F245E6"/>
    <w:rsid w:val="00F33D92"/>
    <w:rsid w:val="00F439B7"/>
    <w:rsid w:val="00F4740F"/>
    <w:rsid w:val="00F52875"/>
    <w:rsid w:val="00F63663"/>
    <w:rsid w:val="00FA23FC"/>
    <w:rsid w:val="00FA56C2"/>
    <w:rsid w:val="00FE0950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locked/>
    <w:rsid w:val="005407D7"/>
    <w:rPr>
      <w:sz w:val="24"/>
      <w:szCs w:val="24"/>
      <w:lang w:eastAsia="ar-SA"/>
    </w:rPr>
  </w:style>
  <w:style w:type="paragraph" w:customStyle="1" w:styleId="ac">
    <w:name w:val="Знак"/>
    <w:basedOn w:val="a0"/>
    <w:rsid w:val="00E77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27B6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2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727B6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727B6D"/>
    <w:pPr>
      <w:keepNext/>
      <w:numPr>
        <w:ilvl w:val="5"/>
        <w:numId w:val="1"/>
      </w:numPr>
      <w:suppressAutoHyphens/>
      <w:ind w:left="4320" w:hanging="180"/>
      <w:outlineLvl w:val="5"/>
    </w:pPr>
    <w:rPr>
      <w:sz w:val="3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727B6D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kern w:val="1"/>
      <w:sz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1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1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0A0D08"/>
    <w:pPr>
      <w:spacing w:before="100" w:beforeAutospacing="1" w:after="360" w:line="360" w:lineRule="atLeast"/>
    </w:pPr>
    <w:rPr>
      <w:rFonts w:ascii="Open Sans" w:hAnsi="Open Sans"/>
      <w:sz w:val="24"/>
    </w:rPr>
  </w:style>
  <w:style w:type="character" w:customStyle="1" w:styleId="40">
    <w:name w:val="Заголовок 4 Знак"/>
    <w:basedOn w:val="a1"/>
    <w:link w:val="4"/>
    <w:uiPriority w:val="99"/>
    <w:rsid w:val="00727B6D"/>
    <w:rPr>
      <w:b/>
      <w:bCs/>
      <w:sz w:val="22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uiPriority w:val="99"/>
    <w:rsid w:val="00727B6D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727B6D"/>
    <w:rPr>
      <w:sz w:val="32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rsid w:val="00727B6D"/>
    <w:rPr>
      <w:rFonts w:ascii="Calibri" w:hAnsi="Calibri"/>
      <w:i/>
      <w:iCs/>
      <w:kern w:val="1"/>
      <w:sz w:val="24"/>
      <w:szCs w:val="24"/>
      <w:lang w:val="x-none" w:eastAsia="ar-SA"/>
    </w:rPr>
  </w:style>
  <w:style w:type="paragraph" w:styleId="a">
    <w:name w:val="List Bullet"/>
    <w:basedOn w:val="a0"/>
    <w:uiPriority w:val="99"/>
    <w:unhideWhenUsed/>
    <w:rsid w:val="00727B6D"/>
    <w:pPr>
      <w:numPr>
        <w:numId w:val="1"/>
      </w:num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10"/>
    <w:unhideWhenUsed/>
    <w:rsid w:val="002A7A9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uiPriority w:val="99"/>
    <w:semiHidden/>
    <w:rsid w:val="002A7A97"/>
    <w:rPr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1"/>
    <w:locked/>
    <w:rsid w:val="002A7A97"/>
    <w:rPr>
      <w:sz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C1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C1BF6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0B5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B5F53"/>
    <w:rPr>
      <w:sz w:val="28"/>
      <w:szCs w:val="24"/>
      <w:lang w:eastAsia="ru-RU"/>
    </w:rPr>
  </w:style>
  <w:style w:type="paragraph" w:customStyle="1" w:styleId="ConsPlusNormal">
    <w:name w:val="ConsPlusNormal"/>
    <w:rsid w:val="000351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9">
    <w:name w:val="Знак"/>
    <w:basedOn w:val="a0"/>
    <w:rsid w:val="00D222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5407D7"/>
    <w:pPr>
      <w:suppressAutoHyphens/>
    </w:pPr>
    <w:rPr>
      <w:sz w:val="24"/>
      <w:szCs w:val="24"/>
      <w:lang w:eastAsia="ar-SA"/>
    </w:rPr>
  </w:style>
  <w:style w:type="character" w:customStyle="1" w:styleId="ab">
    <w:name w:val="Без интервала Знак"/>
    <w:link w:val="aa"/>
    <w:locked/>
    <w:rsid w:val="005407D7"/>
    <w:rPr>
      <w:sz w:val="24"/>
      <w:szCs w:val="24"/>
      <w:lang w:eastAsia="ar-SA"/>
    </w:rPr>
  </w:style>
  <w:style w:type="paragraph" w:customStyle="1" w:styleId="ac">
    <w:name w:val="Знак"/>
    <w:basedOn w:val="a0"/>
    <w:rsid w:val="00E776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9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228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9063091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81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940065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505B3D42A94D253C1F7C84B7A23A68D949F18454B123E93FFC88AB41FE591AF8F458FAC0055B2X2u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6371455A67AEE0F32190316C2524EFCEE00543CC1A443FF7260027A0p2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AEE9-70FD-4C64-A243-62C2C3A5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Дмитриевич Верзун</dc:creator>
  <cp:lastModifiedBy>Юрий Дмитриевич Верзун</cp:lastModifiedBy>
  <cp:revision>38</cp:revision>
  <cp:lastPrinted>2017-06-15T11:46:00Z</cp:lastPrinted>
  <dcterms:created xsi:type="dcterms:W3CDTF">2016-11-21T10:21:00Z</dcterms:created>
  <dcterms:modified xsi:type="dcterms:W3CDTF">2018-06-19T11:40:00Z</dcterms:modified>
</cp:coreProperties>
</file>