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E" w:rsidRPr="009D3CCE" w:rsidRDefault="009D3CCE" w:rsidP="009D3C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914400" cy="800100"/>
            <wp:effectExtent l="0" t="0" r="0" b="0"/>
            <wp:wrapNone/>
            <wp:docPr id="17" name="Рисунок 17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CE" w:rsidRPr="009D3CCE" w:rsidRDefault="009D3CCE" w:rsidP="009D3C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CCE" w:rsidRPr="009D3CCE" w:rsidRDefault="009D3CCE" w:rsidP="009D3CCE">
      <w:pPr>
        <w:keepNext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</w:t>
      </w:r>
    </w:p>
    <w:p w:rsidR="009D3CCE" w:rsidRPr="009D3CCE" w:rsidRDefault="009D3CCE" w:rsidP="009D3CCE">
      <w:pPr>
        <w:keepNext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C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ТЮМЕНСКОЙ ОБЛАСТИ</w:t>
      </w:r>
    </w:p>
    <w:p w:rsidR="009D3CCE" w:rsidRPr="009D3CCE" w:rsidRDefault="009D3CCE" w:rsidP="009D3CCE">
      <w:pPr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CE" w:rsidRPr="009D3CCE" w:rsidRDefault="009D3CCE" w:rsidP="009D3CCE">
      <w:pPr>
        <w:pBdr>
          <w:bottom w:val="double" w:sz="18" w:space="1" w:color="auto"/>
        </w:pBdr>
        <w:spacing w:after="0" w:line="240" w:lineRule="auto"/>
        <w:ind w:left="-900" w:right="170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25048, г"/>
        </w:smartTagPr>
        <w:r w:rsidRPr="009D3C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625048, г</w:t>
        </w:r>
      </w:smartTag>
      <w:r w:rsidRPr="009D3CCE">
        <w:rPr>
          <w:rFonts w:ascii="Times New Roman" w:eastAsia="Times New Roman" w:hAnsi="Times New Roman" w:cs="Times New Roman"/>
          <w:sz w:val="20"/>
          <w:szCs w:val="20"/>
          <w:lang w:eastAsia="ru-RU"/>
        </w:rPr>
        <w:t>. Тюмень,  ул. Холодильная, 58а                                                                                                                 тел. 50-31-55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900" w:right="9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D3C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РЕШЕНИЕ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К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11/291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нарушении антимонопольного законодательства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г. Тюмень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решения объявлена 27.06.2011 года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 полном объеме изготовлено 30.06.2011 года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Управления Федеральной антимонопольной службы по Тюменской области по рассмотрению дела о нарушении антимонопольного законодательства в присутствии:</w:t>
      </w:r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ответчика Открытого акционерного общества «Уральская теплосетевая компания» «…» (доверенность от 01.01.2011 г. № 358);</w:t>
      </w:r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«…»  и представитель заинтересованного лица Управления Федеральной  службы  по надзору  в сфере  защиты  прав потребителей  и благополучия человека  по Тюменской области на рассмотрение дела не явились, уведомлены надлежащим образом,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К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11/291 по признакам нарушения ОАО «Уральская теплосетевая компания» (625023, Тюменская область, г.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Тюмень, ул. Одесская, д.5) (далее –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«УТСК») части 1 статьи 10 Федерального закона от 26.07.2008 №135-ФЗ «О защите конкуренции» (далее Закон о защите конкуренции),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УСТАНОВИЛА: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3CCE" w:rsidRPr="009D3CCE" w:rsidRDefault="009D3CCE" w:rsidP="009D3CCE">
      <w:pPr>
        <w:spacing w:after="0" w:line="240" w:lineRule="auto"/>
        <w:ind w:left="-1080" w:right="99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18.03.2011 г. в Тюменское УФАС России поступило заявление жителей  дома № Х по ул.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Тюмени, о том, что оплата за коммунальные услуги не отвечает  требованиям, предусмотренным Правилами предоставления коммунальных услуг гражданам, утвержденных Постановлением  Правительства № 307 от 23.05.2006г. (далее –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предоставления коммунальных услуг гражданам). </w:t>
      </w:r>
    </w:p>
    <w:p w:rsidR="009D3CCE" w:rsidRPr="009D3CCE" w:rsidRDefault="009D3CCE" w:rsidP="009D3CCE">
      <w:pPr>
        <w:spacing w:after="0" w:line="240" w:lineRule="auto"/>
        <w:ind w:left="-1080" w:right="99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указано, что в доме установлен общедомовой прибор учета тепловой энергии, при этом стоимость обогрева  1м2 жилой площади  составила в декабре </w:t>
      </w:r>
      <w:smartTag w:uri="urn:schemas-microsoft-com:office:smarttags" w:element="metricconverter">
        <w:smartTagPr>
          <w:attr w:name="ProductID" w:val="2010 г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.-24,43 руб., в январе </w:t>
      </w:r>
      <w:smartTag w:uri="urn:schemas-microsoft-com:office:smarttags" w:element="metricconverter">
        <w:smartTagPr>
          <w:attr w:name="ProductID" w:val="2011 г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.-29,42 руб., в феврале </w:t>
      </w:r>
      <w:smartTag w:uri="urn:schemas-microsoft-com:office:smarttags" w:element="metricconverter">
        <w:smartTagPr>
          <w:attr w:name="ProductID" w:val="2011 г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2011 г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.-24,5 руб., что выше общегородского тарифа. 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 целью полного и объективного рассмотрения данного заявления Тюменским УФАС России были направлены запросы информации в НК «Центр координации управления жильем  «Альтернатива» (далее – Управляющая компания), ОАО «ТРИЦ», Управление Федеральной  службы  по надзору  в сфере  защиты  прав потребителей  и благополучия человека  по Тюменской области. 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ходе анализа полученной информации установлено, что показания общедомового прибора учета тепловой энергии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Тюмени,  ежемесячно до 25 числа текущего месяца снимают представители Управляющей компании и передают показания в ОАО «УТСК», которое направляет показания в ОАО «ТРИЦ».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«ТРИЦ» согласно  агентского  договора  № 1/3 от 08.08.2005 года с ОАО «ТГК № 10» (по соглашению  о замене стороны в Агентском договоре № 1/3 от 08.08.2005 г.- ОАО «УТСК») обязуется осуществлять сборы денежных средств  в отношении населения,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начисления за отопление и ГВС; при начислении за отопление и ГВС использовать тарифы, установленные  регулирующим органом в соответствии с действующим законодательством;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указаниями (при наличии) ОАО «ТРГК» (ОАО «УТСК») по вопросам  начисления платежей, влияющих на «Начисленные суммы» и «Суммы, предъявляемые населению к оплате». 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17.04.2009г. в адрес ОАО «ТРИЦ» поступило письмо ОАО «УТСК» о том, что необходимо внести коррективы  в ранее действовавшую методику  начисления и производить  начисление по показаниям  коллективных приборов учета  в соответствии с п. 21 Правил  предоставления коммунальных услуг гражданам.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данном письме содержалась следующая схема начислений: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1.Произвести начисление за ГВС по соответствующим тарифам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юмени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количества проживающих, либо  в соответствии с  показаниями  индивидуальных приборов учета, при их наличии.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2.Из переданной суммы подлежащей начислению по всему дому необходимо отнять сумму, начисленную в соответствии с п. 1 (т.е. сумму оплаты за ГВС).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3.Разделить полученный результат  на общую отапливаемую площадь жилого  дома для определения тарифа   с 1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отапливаемой площади.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4.Начисленная сумма за центральное отопление  будет равно произведению  рассчитанного в пункте 3 тарифа и отапливаемой площади.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Данная методика применяется  при начислениях за ГВС и отопление  по показаниям          коллективных  приборов учета с 01.04.2009г.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результате расчета платы за отопление для жильцов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по указанной схеме стоимость платы за отопление в декабре 2010 года за  </w:t>
      </w:r>
      <w:smartTag w:uri="urn:schemas-microsoft-com:office:smarttags" w:element="metricconverter">
        <w:smartTagPr>
          <w:attr w:name="ProductID" w:val="1 м2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м2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 – 24 руб. 43 коп.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,(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общегородской тариф 19 руб. 98 коп  Гкал с </w:t>
      </w:r>
      <w:smartTag w:uri="urn:schemas-microsoft-com:office:smarttags" w:element="metricconverter">
        <w:smartTagPr>
          <w:attr w:name="ProductID" w:val="1 м2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м2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в январе 2011 года -29 руб. 42 коп.(общегородской тариф 23 руб.09 коп.) в феврале 2011 года – 24 руб.45 коп.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Таким образом,  на основании указанных в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ыше расчетов владелец квартиры 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 гр. «…» (площадь квартиры составляет </w:t>
      </w:r>
      <w:smartTag w:uri="urn:schemas-microsoft-com:office:smarttags" w:element="metricconverter">
        <w:smartTagPr>
          <w:attr w:name="ProductID" w:val="61,80 м2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61,80 м</w:t>
        </w:r>
        <w:proofErr w:type="gramStart"/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smartTag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)  заплатил за центральное отопление в декабре 2010 года – 1509 руб. 77 коп., в январе 2011 года – 1818 руб.16 коп., в феврале 2011 года – 1511 руб. 01коп., посчитав данные расчеты неправомерными и произведенными с нарушением Правил предоставления коммунальных услуг гражданам, гр.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обратился с соответствующим заявлением в Тюменское УФАС России.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ОАО «УТСК» на запрос информации Тюменского УФАС России представило следующие пояснения.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 01.11.2010 года ОАО «УТСК»  осуществляет  поставку  и расчеты за тепловую энергию  для жителей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Поставка тепловой энергии на жилой дом по адресу: г.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Тюмень, ул.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на основании публичного договора с гражданами, так как договоры с ТСЖ, Управляющей компанией отсутствуют.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ОАО «УТСК» с ОАО «ТРИЦ» начисление  и сбор оплаты за тепловую энергию для жителей д.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 производит ОАО «ТРИЦ».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Начисление и сбор оплаты за тепловую энергию жителям производится на основании Постановления Правительства РФ от 23.05.2006г. № 307 «О порядке предоставления коммунальных услуг гражданам».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начисления по дому производится по следующей схеме: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бс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отопл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общ.пл.кв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 общедомового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теплосчетчика, установленного на вводе в здание;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общие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 квартирных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счетчиков на ГВС, рассчитанное  на основании показаний передаваемых жильцами, согласно  нормативов из расчета 0,065 Гкал/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Q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бс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тепловой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энергии  на ГВС без счетчиков, рассчитанное  на основании норматива 125 л/ сутки  на человека;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3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общ.пл.кв</w:t>
      </w:r>
      <w:proofErr w:type="spellEnd"/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общая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квартир данного дома. </w:t>
      </w:r>
    </w:p>
    <w:p w:rsidR="009D3CCE" w:rsidRPr="009D3CCE" w:rsidRDefault="009D3CCE" w:rsidP="009D3CCE">
      <w:pPr>
        <w:spacing w:after="0" w:line="240" w:lineRule="auto"/>
        <w:ind w:left="-1080"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21 Правил предоставления коммунальных услуг гражданам указано, что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отопление  в жилом помещении определяется в соответствии с подпунктом 2 пункта 2 Приложения № 2 к Правилам предоставления коммунальных услуг гражданам, где указаны следующие формулы:</w:t>
      </w:r>
      <w:proofErr w:type="gramEnd"/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>
            <wp:extent cx="990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u w:val="single"/>
          <w:lang w:eastAsia="ru-RU"/>
        </w:rPr>
        <w:t>(7)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524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общая площадь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-того помещения (квартиры) в многоквартирном доме или общая площадь жилого дома (кв.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524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среднемесячный объем потребления тепловой энергии на отопление за предыдущий год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(Гкал/кв.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случае отсутствия сведений об объемах потребления тепловой энергии за истекший год размер платы за отопление определяется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hyperlink r:id="rId10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формуле 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(1):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>
            <wp:extent cx="10287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u w:val="single"/>
          <w:lang w:eastAsia="ru-RU"/>
        </w:rPr>
        <w:t>,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524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общая площадь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-того помещения (квартиры) в многоквартирном доме или общая площадь жилого дома (кв.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 потребления тепловой энергии на отопление (Гкал/кв.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тариф на тепловую энергию, установленный в соответствии с законодательством Российской Федерации (руб./Гкал);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применения порядка расчета согласно п.21 Правил предоставления коммунальных услуг гражданам, необходимо, чтобы  прибор учета, установленный на доме, проработал календарный год. ОАО «УТСК» не обладает данными о среднемесячном количестве  потребления тепловой энергии на отопление за предыдущий год по жилому дому № </w:t>
      </w:r>
      <w:r w:rsid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так как прибор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в д. № 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введен в эксплуатацию  с 01.10.2010 года, в  связи с чем, применение формулы, указанной в подпункте 2 пункта 2 Приложения № 2: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990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 необходимы сведения 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среднемесячном объеме  потребления тепловой энергии на отопление за предыдущий год для расчета для жителей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 не представляется возможным.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-79" w:firstLine="539"/>
        <w:jc w:val="both"/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расчета платы для жильцов д. №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 по формуле 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287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 ,</w:t>
      </w:r>
      <w:proofErr w:type="gramEnd"/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сумма  предъявленная к оплате  за услугу отопления из расчета 0,252 Гкал/ на </w:t>
      </w:r>
      <w:proofErr w:type="spellStart"/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>кв.м</w:t>
      </w:r>
      <w:proofErr w:type="spellEnd"/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 в год, равными долями  по отопительному сезону, окажется значительно выше, чем  предъявленная к оплате  за фактическое  потребление тепловой энергии, согласно  показаний прибора учета.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99" w:firstLine="539"/>
        <w:jc w:val="both"/>
        <w:outlineLvl w:val="1"/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ОАО «УТСК» были представлены следующие сравнительные расчеты платы за отопление за 2010 год, на примере квартиры площадью </w:t>
      </w:r>
      <w:smartTag w:uri="urn:schemas-microsoft-com:office:smarttags" w:element="metricconverter">
        <w:smartTagPr>
          <w:attr w:name="ProductID" w:val="61,80 м2"/>
        </w:smartTagPr>
        <w:r w:rsidRPr="009D3CCE">
          <w:rPr>
            <w:rFonts w:ascii="Times New Roman" w:eastAsia="Times New Roman" w:hAnsi="Times New Roman" w:cs="Times New Roman"/>
            <w:position w:val="-12"/>
            <w:sz w:val="26"/>
            <w:szCs w:val="26"/>
            <w:lang w:eastAsia="ru-RU"/>
          </w:rPr>
          <w:t>61,80 м</w:t>
        </w:r>
        <w:proofErr w:type="gramStart"/>
        <w:r w:rsidRPr="009D3CCE">
          <w:rPr>
            <w:rFonts w:ascii="Times New Roman" w:eastAsia="Times New Roman" w:hAnsi="Times New Roman" w:cs="Times New Roman"/>
            <w:position w:val="-12"/>
            <w:sz w:val="26"/>
            <w:szCs w:val="26"/>
            <w:lang w:eastAsia="ru-RU"/>
          </w:rPr>
          <w:t>2</w:t>
        </w:r>
      </w:smartTag>
      <w:proofErr w:type="gramEnd"/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>.</w:t>
      </w:r>
    </w:p>
    <w:tbl>
      <w:tblPr>
        <w:tblStyle w:val="a6"/>
        <w:tblW w:w="0" w:type="auto"/>
        <w:tblInd w:w="-972" w:type="dxa"/>
        <w:tblLook w:val="01E0" w:firstRow="1" w:lastRow="1" w:firstColumn="1" w:lastColumn="1" w:noHBand="0" w:noVBand="0"/>
      </w:tblPr>
      <w:tblGrid>
        <w:gridCol w:w="1594"/>
        <w:gridCol w:w="3446"/>
        <w:gridCol w:w="5760"/>
      </w:tblGrid>
      <w:tr w:rsidR="009D3CCE" w:rsidRPr="009D3CCE" w:rsidTr="008B2857">
        <w:tc>
          <w:tcPr>
            <w:tcW w:w="5040" w:type="dxa"/>
            <w:gridSpan w:val="2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Расчет </w:t>
            </w:r>
            <w:proofErr w:type="gramStart"/>
            <w:r w:rsidRPr="009D3CCE">
              <w:rPr>
                <w:position w:val="-12"/>
                <w:sz w:val="26"/>
                <w:szCs w:val="26"/>
              </w:rPr>
              <w:t>фактического</w:t>
            </w:r>
            <w:proofErr w:type="gramEnd"/>
            <w:r w:rsidRPr="009D3CCE">
              <w:rPr>
                <w:position w:val="-12"/>
                <w:sz w:val="26"/>
                <w:szCs w:val="26"/>
              </w:rPr>
              <w:t xml:space="preserve"> </w:t>
            </w:r>
          </w:p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потребления по прибору учета 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Расчет по формуле </w:t>
            </w:r>
          </w:p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1028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CCE">
              <w:rPr>
                <w:position w:val="-12"/>
                <w:sz w:val="26"/>
                <w:szCs w:val="26"/>
              </w:rPr>
              <w:t>(по нормативу)</w:t>
            </w:r>
          </w:p>
        </w:tc>
      </w:tr>
      <w:tr w:rsidR="009D3CCE" w:rsidRPr="009D3CCE" w:rsidTr="008B2857">
        <w:tc>
          <w:tcPr>
            <w:tcW w:w="10800" w:type="dxa"/>
            <w:gridSpan w:val="3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                                Отапливаемая площадь – </w:t>
            </w:r>
            <w:smartTag w:uri="urn:schemas-microsoft-com:office:smarttags" w:element="metricconverter">
              <w:smartTagPr>
                <w:attr w:name="ProductID" w:val="61,80 м2"/>
              </w:smartTagPr>
              <w:r w:rsidRPr="009D3CCE">
                <w:rPr>
                  <w:position w:val="-12"/>
                  <w:sz w:val="26"/>
                  <w:szCs w:val="26"/>
                </w:rPr>
                <w:t>61,80 м</w:t>
              </w:r>
              <w:proofErr w:type="gramStart"/>
              <w:r w:rsidRPr="009D3CCE">
                <w:rPr>
                  <w:position w:val="-12"/>
                  <w:sz w:val="26"/>
                  <w:szCs w:val="26"/>
                </w:rPr>
                <w:t>2</w:t>
              </w:r>
            </w:smartTag>
            <w:proofErr w:type="gramEnd"/>
            <w:r w:rsidRPr="009D3CCE">
              <w:rPr>
                <w:position w:val="-12"/>
                <w:sz w:val="26"/>
                <w:szCs w:val="26"/>
              </w:rPr>
              <w:t xml:space="preserve"> </w:t>
            </w:r>
          </w:p>
        </w:tc>
      </w:tr>
      <w:tr w:rsidR="009D3CCE" w:rsidRPr="009D3CCE" w:rsidTr="008B2857">
        <w:trPr>
          <w:trHeight w:val="157"/>
        </w:trPr>
        <w:tc>
          <w:tcPr>
            <w:tcW w:w="10800" w:type="dxa"/>
            <w:gridSpan w:val="3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                     Сумма начисления оплаты за услугу отопления</w:t>
            </w:r>
          </w:p>
        </w:tc>
      </w:tr>
      <w:tr w:rsidR="009D3CCE" w:rsidRPr="009D3CCE" w:rsidTr="008B2857">
        <w:trPr>
          <w:trHeight w:val="209"/>
        </w:trPr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Сентябрь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658,17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329,39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Октябрь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566,09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1 235,38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Ноябрь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546,93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1 235,38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>Декабрь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   1 509,77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1 235,38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Январь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   1 818,16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1 426,96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   1 511,01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b/>
                <w:position w:val="-12"/>
                <w:sz w:val="26"/>
                <w:szCs w:val="26"/>
              </w:rPr>
              <w:t xml:space="preserve">   1 426,96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Март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1 106,22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1 426,96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Апрель 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741,60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1 426,96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>Май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247,20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333,10</w:t>
            </w:r>
          </w:p>
        </w:tc>
      </w:tr>
      <w:tr w:rsidR="009D3CCE" w:rsidRPr="009D3CCE" w:rsidTr="008B2857">
        <w:tc>
          <w:tcPr>
            <w:tcW w:w="159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>Итог за год</w:t>
            </w:r>
          </w:p>
        </w:tc>
        <w:tc>
          <w:tcPr>
            <w:tcW w:w="344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   </w:t>
            </w:r>
            <w:r w:rsidRPr="009D3CCE">
              <w:rPr>
                <w:b/>
                <w:position w:val="-12"/>
                <w:sz w:val="26"/>
                <w:szCs w:val="26"/>
              </w:rPr>
              <w:t>8 705,15</w:t>
            </w:r>
          </w:p>
        </w:tc>
        <w:tc>
          <w:tcPr>
            <w:tcW w:w="5760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ind w:right="99"/>
              <w:jc w:val="both"/>
              <w:outlineLvl w:val="1"/>
              <w:rPr>
                <w:b/>
                <w:position w:val="-12"/>
                <w:sz w:val="26"/>
                <w:szCs w:val="26"/>
              </w:rPr>
            </w:pPr>
            <w:r w:rsidRPr="009D3CCE">
              <w:rPr>
                <w:position w:val="-12"/>
                <w:sz w:val="26"/>
                <w:szCs w:val="26"/>
              </w:rPr>
              <w:t xml:space="preserve">   </w:t>
            </w:r>
            <w:r w:rsidRPr="009D3CCE">
              <w:rPr>
                <w:b/>
                <w:position w:val="-12"/>
                <w:sz w:val="26"/>
                <w:szCs w:val="26"/>
              </w:rPr>
              <w:t>10 076,49</w:t>
            </w:r>
          </w:p>
        </w:tc>
      </w:tr>
    </w:tbl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99"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 </w:t>
      </w:r>
    </w:p>
    <w:p w:rsidR="009D3CCE" w:rsidRPr="009D3CCE" w:rsidRDefault="009D3CCE" w:rsidP="009D3CCE">
      <w:pPr>
        <w:spacing w:after="0" w:line="240" w:lineRule="auto"/>
        <w:ind w:left="-1080"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рассмотрения заявления и представленных документов в действиях ОАО «УТСК» были установлены признаки нарушения ч. 1 ст. 10 Закона о защите конкуренции и признаки наличия доминирующего положения на товарном рынке по поставке тепловой энергии в границах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в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Приказом от 06.06.2011 № 291 возбуждено дело по ч. 1 ст. 10 Закона о защите конкуренции. </w:t>
      </w:r>
    </w:p>
    <w:p w:rsidR="009D3CCE" w:rsidRPr="009D3CCE" w:rsidRDefault="009D3CCE" w:rsidP="009D3CCE">
      <w:pPr>
        <w:spacing w:after="0" w:line="240" w:lineRule="auto"/>
        <w:ind w:left="-1080"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ответчика поддержал доводы, изложенные в письменных пояснениях.</w:t>
      </w:r>
    </w:p>
    <w:p w:rsidR="009D3CCE" w:rsidRPr="009D3CCE" w:rsidRDefault="009D3CCE" w:rsidP="009D3CCE">
      <w:pPr>
        <w:spacing w:after="0" w:line="240" w:lineRule="auto"/>
        <w:ind w:left="-1080"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пояснения, участвующих в рассмотрении дела лиц, изучив представленные документы, Комиссия установила следующее.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соответствии с пунктом 1 части 1 статьи 5 Закона о защите конкуренции доминирующим признается положение хозяйствующего субъекта, доля которого на рынке определенного товара превышает пятьдесят процентов.</w:t>
      </w:r>
    </w:p>
    <w:p w:rsidR="009D3CCE" w:rsidRPr="009D3CCE" w:rsidRDefault="009D3CCE" w:rsidP="009D3CCE">
      <w:pPr>
        <w:spacing w:after="120" w:line="240" w:lineRule="auto"/>
        <w:ind w:left="-1077" w:right="-79" w:firstLine="53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исследования Тюменским УФАС России установлено, что ОАО «УТСК» занимает долю в размере 100% на товарном рынке в географических границах присоединенных сетей, следовательно, ОАО «УТСК» занимает доминирующее положение на товарном рынке услуг по поставке тепловой энергии в географических границах присоединенных тепловых сетей, расположенных в административных границах муниципального образования (г. Тюмень).</w:t>
      </w:r>
      <w:proofErr w:type="gramEnd"/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-79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Статьей 10 ГК РФ установлены пределы осуществления гражданских прав, согласно которым не допускается злоупотребление доминирующим положением.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-79"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10 Закона о защите конкуренции установлен запрет на действия (бездействия) лиц, занимающих доминирующее положение,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нарушение установленного нормативными правовыми актами порядка ценообразования (подп. 10 ч. 1 ст. 10 указанного Закона).</w:t>
      </w:r>
      <w:proofErr w:type="gramEnd"/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считает, что ОАО «УТСК», применяя порядок расчета для жителей д. №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1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318E" w:rsidRPr="00B4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где установлен общедомовой тепловой прибор учета, но отсутствуют индивидуальные приборы, не предусмотренный действующим законодательством, в частности Правилами предоставления коммунальных услуг гражданам, нарушает установленный нормативно-правовыми актами порядок ценообразования,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исходя из следующего.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544 Гражданского кодекса Российской Федерации (часть вторая) от 26.01.1996 N 14-ФЗ (далее – ГК РФ),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иными правовыми </w:t>
      </w:r>
      <w:hyperlink r:id="rId15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актами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соглашением сторон.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абзацу 5 ст. 2 </w:t>
      </w:r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Постановления Правительства РФ от 26.02.2004 </w:t>
      </w:r>
      <w:r w:rsidRPr="009D3CCE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109 "О ценообразовании в отношении электрической и тепловой энергии в Российской Федерации"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"ценообразование" - процесс расчета и установления регулируемых тарифов (цен), применяемых при расчетах за электрическую энергию и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мощность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тепловую энергию (мощность), а также за соответствующие услуги, оказываемые организациями, осуществляющими регулируемую деятельность.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пункта 7 Правил предоставления коммунальных услуг гражданам, устанавливает, что собственники помещений в многоквартирном доме и собственники жилых домов вносят плату за приобретенные у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ресурсоснабжающей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объемы (количество) холодной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воды, горячей воды, электрической энергии, газа и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тепловой энергии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оказанные услуги водоотведения исходя из показаний приборов учета, установленных на границе сетей, входящих в состав общего имущества собственников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в многоквартирном доме или принадлежащих собственникам жилых домов, с системами коммунальной инфраструктуры, если иное не установлено законодательством Российской Федерации.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Общий объем (количество)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потребленных холодной воды, горячей воды, электрической энергии, газа и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тепловой энергии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отведенных сточных вод,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определенный исходя из показаний коллективных (общедомовых) приборов учета, распределяется между указанными собственниками в порядке, установленном </w:t>
      </w:r>
      <w:hyperlink r:id="rId16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21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настоящих Правил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наличии во всех помещениях многоквартирного дома индивидуальных или общих (квартирных) приборов учета - пропорционально их показаниям.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указанных приборов учета расчет размера платы производится в порядке, установленном </w:t>
      </w:r>
      <w:hyperlink r:id="rId17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19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Правил.</w:t>
      </w:r>
    </w:p>
    <w:p w:rsidR="009D3CCE" w:rsidRPr="009D3CCE" w:rsidRDefault="009D3CCE" w:rsidP="009D3CC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«б» п. 21 Правил предоставления коммунальных услуг гражданам, при оборудовании многоквартирного дома коллективными (общедомовыми) приборами учета и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отсутствии индивидуальных и общих (квартирных) приборов учета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платы за коммунальные услуги в жилом помещении определяется для отопления - в соответствии с </w:t>
      </w:r>
      <w:hyperlink r:id="rId18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подпунктом 2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 приложения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настоящим Правилам, то есть по формуле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990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>(7)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,где:</w:t>
      </w:r>
      <w:proofErr w:type="gramEnd"/>
    </w:p>
    <w:p w:rsidR="009D3CCE" w:rsidRPr="009D3CCE" w:rsidRDefault="009D3CCE" w:rsidP="009D3CC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080" w:right="99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общая площадь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-того помещения (квартиры) в многоквартирном доме или общая площадь жилого дома (кв.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52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среднемесячный объем потребления тепловой энергии на отопление за предыдущий год (Гкал/кв. м);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3 Письма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28.05.2007 N 10087-ЮТ/07 «Об осуществлении корректировки платы за коммунальные услуги» указано, что согласно </w:t>
      </w:r>
      <w:hyperlink r:id="rId19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подпункту "б" пункта 21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 оборудовании многоквартирного дома коллективными (общедомовыми) приборами учета тепловой энергии и при отсутствии индивидуальных и общих (квартирных) приборов учета размер платы за отопление в соответствии с </w:t>
      </w:r>
      <w:hyperlink r:id="rId20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подпунктом 2 пункта 2 приложения </w:t>
        </w:r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N</w:t>
        </w:r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2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 определяется исходя из среднемесячного количества потребления тепловой энергии на отопление за предыдущий год.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Это позволяет потребителям вносить плату равномерно в течение 12 месяцев в году, а также координируется с размером субсидий на оплату жилых помещений и коммунальных услуг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предоставляемых гражданам в соответствии со </w:t>
      </w:r>
      <w:hyperlink r:id="rId21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159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и </w:t>
      </w:r>
      <w:hyperlink r:id="rId22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Правилами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9D3C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2005 г</w:t>
        </w:r>
      </w:smartTag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761 "О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на оплату жилого помещения и коммунальных услуг". Один раз в год исполнитель производит корректировку размера платы за отопление в соответствии с </w:t>
      </w:r>
      <w:hyperlink r:id="rId23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подпунктом 3 пункта 2 приложения </w:t>
        </w:r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N</w:t>
        </w:r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2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Правилам. При этом размер годовой платы за отопление рассчитывается исходя из фактически потребленного количества тепловой энергии, определенного по показаниям коллективных (общедомовых) приборов учета.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2 пункта 2 Приложения № 2 к Правилам, в случае отсутствия сведений об объемах потребления тепловой энергии за истекший год размер платы за отопление определяется по </w:t>
      </w:r>
      <w:hyperlink r:id="rId24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формуле </w:t>
        </w:r>
        <w:r>
          <w:rPr>
            <w:rFonts w:ascii="Times New Roman" w:eastAsia="Times New Roman" w:hAnsi="Times New Roman" w:cs="Times New Roman"/>
            <w:noProof/>
            <w:position w:val="-12"/>
            <w:sz w:val="26"/>
            <w:szCs w:val="26"/>
            <w:lang w:eastAsia="ru-RU"/>
          </w:rPr>
          <w:drawing>
            <wp:inline distT="0" distB="0" distL="0" distR="0">
              <wp:extent cx="1028700" cy="228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, где используется норматив.</w:t>
        </w:r>
      </w:hyperlink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 xml:space="preserve">Правилами предусмотрено, что 1 раз в год производится корректировка  размера платы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отопление в соответствии с </w:t>
      </w:r>
      <w:hyperlink r:id="rId25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подпунктом 3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 приложения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настоящим Правилам.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ОАО «УТСК» осуществляет поставку тепловой энергии для жителей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 на основании публичного договора с жителями.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Письмом </w:t>
      </w:r>
      <w:proofErr w:type="spellStart"/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Минрегиона</w:t>
      </w:r>
      <w:proofErr w:type="spellEnd"/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РФ от 29.11.2007 </w:t>
      </w:r>
      <w:r w:rsidRPr="009D3CCE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21492-СК/07 "О заключении договоров исполнителей коммунальных услуг с </w:t>
      </w:r>
      <w:proofErr w:type="spellStart"/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ресурсоснабжающими</w:t>
      </w:r>
      <w:proofErr w:type="spellEnd"/>
      <w:r w:rsidRPr="009D3C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организациями"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договора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ресурсоснабжения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должны, в частности, противоречить пунктам 16 - 34 Правил (в части порядка расчета платы за потребленные в многоквартирном доме коммунальные ресурсы и отведенные сточные воды, периодичности внесения такой платы, например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равномерности оплаты потребленной тепловой энергии, исходя из среднемесячных объемов потребления тепловой энергии за предыдущий год, а при отсутствии таких данных - по нормативам потребления и проведении 1 раз в год корректировки размера платы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при оборудовании дома коллективными (общедомовыми) приборами учета и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отсутствии индивидуальных и общих (квартирных) приборов учета, и при этом отсутствии  данных о среднемесячных объемах потребления тепловой энергии на отопление за предыдущий год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платы за тепловую энергию для жителей д. № 5 по ул. Коммунаров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юмени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пункта  21 Правил (подпункта 2 пункта 2 Приложения № 2 к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Правилам) </w:t>
      </w:r>
      <w:r w:rsidRPr="009D3C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должен производится исходя из установленного норматива теплопотребления.</w:t>
      </w:r>
      <w:proofErr w:type="gramEnd"/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99"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суммы за отопление в декабре 2010, январе и феврале 2011 года  при расчете  за тепловую энергию (центральное отопление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)д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жителей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Тюмени, представитель ОАО «УТСК» объяснил низкой температурой воздуха в указанные периоды и соответственно большим фактическим потреблением тепловой энергии, что и отразилось на сумме оплаты.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77" w:right="99"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«УТСК»  считает, что используемая схема расчета платы за тепловую энергию (центральное отопление) для жителей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 не противоречит действующему законодательству, так как граждане оплачивают фактически потребленную тепловую энергию, что является целью установки  коллективных приборов учета, а кроме того по проведенному анализу начислений за тепловую энергию по нормативам и фактическому  потреблению согласно приборов учета, очевидно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 нормативам  жители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 произведут оплату  в большем размере (453 947,51 руб.), чем по показаниям прибора учета тепловой энергии (392 168,33 руб.), разница составляет 61 779,18 руб., следовательно, ОАО «УТСК» действует в интересах граждан.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ОАО «УТСК»  также пояснил, что если рассчитывать плату за услуги теплоснабжения по утвержденному нормативу, при имеющемся коллективном (общедомовом) приборе учета, в ОАО «УТСК»  может поступить  большое количество жалоб от населения, так как приборы учета устанавливаются гражданами с целью экономии платы за  тепловую энергию.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доводы ответчика не могут быть приняты Комиссией, поскольку указанные обстоятельства не являются основанием по самостоятельному изменению ОАО «УТСК» порядка ценообразования, установленного Правилами предоставления коммунальных услуг гражданам.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Комиссией  установлено, что существует вероятность ситуации, когда в отопительный период (зимние месяцы) температура наружного воздуха будет ниже, чем в рассматриваемый период (декабрь 2010, январь-февраль 2011 года), следовательно, стоимость тепловой энергии (для отопления) определенная по прибору учета в соответствии с фактическими показателями может превысить стоимость, рассчитанную по утвержденному нормативу, что может привести к ущемлению интересов граждан, для которых ОАО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«УТСК» будет использовать схему расчета платы за тепловую энергию аналогичную для  расчета платы за тепловую энергию жителям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поскольку запрет на нарушение лицом, занимающим доминирующее положение, установленного нормативными правовыми актами порядка ценообразования прямо поименован в </w:t>
      </w:r>
      <w:hyperlink r:id="rId26" w:history="1">
        <w:r w:rsidRPr="009D3CC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ч. 1 ст. 10</w:t>
        </w:r>
      </w:hyperlink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</w:t>
      </w:r>
      <w:r w:rsidRPr="009D3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135-ФЗ, то в соответствии с частью 4 Постановления Пленума ВАС РФ от 30.06.2008 N 30 (ред. от 14.10.2010) "О некоторых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вопросах, возникающих в связи с применением арбитражными судами антимонопольного законодательства», наличие или угроза наступления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последствий предполагается и не требует доказывания антимонопольным органом.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рассмотрения дела установлено и материалами дела подтверждается, что ОАО «УТСК» в расчет платы за тепловую энергию (центральное отопление) включает фактически потребленное  количество тепловой энергии (для отопления) за период времени с 01 числа по 25 число текущего месяца, отраженное на общедомовом приборе учета тепловой энергии, установленного на вводе в жилой дом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Тюмени, при этом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«УТСК» не использует данные о  среднемесячных объемах потребления тепловой энергии за предыдущий год в связи с их отсутствием и не применяет установленный в этом случае норматив и как следствие, применяет порядок расчета, не установленный действующими нормативными актами, в том числе Правилами предоставления коммунальных услуг граждан, вследствие чего нарушает, установленный порядок ценообразования. </w:t>
      </w:r>
      <w:proofErr w:type="gramEnd"/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ОАО «УТСК», занимающее доминирующее положение на товарном рынке оказания услуг по поставке тепловой энергии в границах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нарушило, установленный Правилами предоставления коммунальных услуг гражданам, порядок ценообразования в период с 01.11.2010 (дата начала поставки  ОАО «УТСК» тепловой энергии  жителям д. №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Тюмени) по 10.05.2011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окончания отопительного сезона, согласно Распоряжению Администрации г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 от 10.05.2011г. № 567),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осуществляя расчет платы  за тепловую энергию (для отопления) с гражданами, проживающими в д. №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F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04FCA" w:rsidRPr="00B0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Тюмени, на основании данных о фактически потребленной тепловой энергии  за период времени с 01 числа по 25 число текущего месяца по общедомовому прибору учета  при отсутствии индивидуальных приборов учета и при отсутствии данных о среднемесячном количестве потребления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тепловой энергии на отопление за предыдущий год, а не по нормативу как установлено Правилами предоставления коммунальных услуг гражданам.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действия ответчика нарушают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п.7, 21 Правил предоставления коммунальных услуг гражданам и подп. 10 части 1 ст. 10 Закона о защите конкуренции.</w:t>
      </w:r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ОАО «УТСК» определяет количество тепловой энергии (для отопления) и, соответственно, размер платы по схеме не предусмотренной действующим законодательством, Комиссия приняла решение о выдаче ОАО «УТСК» предписания о прекращении допущенного нарушения антимонопольного законодательства и об устранении последствий нарушения антимонопольного законодательства. </w:t>
      </w:r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Ущерб, причиненный рассматриваемыми действиями ОАО «УТСК» при рассмотрении данного дела, а также доход, полученный в результате совершения нарушения антимонопольного законодательства, не установлен.</w:t>
      </w:r>
    </w:p>
    <w:p w:rsidR="009D3CCE" w:rsidRPr="009D3CCE" w:rsidRDefault="009D3CCE" w:rsidP="009D3CCE">
      <w:pPr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прекращения рассмотрения данного дела отсутствуют.</w:t>
      </w: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spacing w:after="0" w:line="24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23, частью 1 статьи 39, частями 1-4 статьи 41, частью 1 статьи 48, частью 1 статьи 49 Закона о защите конкуренции Комиссия,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 действиях ОАО «УТСК», занимающего доминирующее положение на товарном рынке по поставке тепловой энергии в границах г.</w:t>
      </w:r>
      <w:r w:rsidR="00082212" w:rsidRP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Тюмени, нарушение подп. 10 части 1 ст. 10 Закона о защите конкуренции, выразившееся в нарушении, установленного Правилами предоставления коммунальных услуг гражданам, порядка ценообразования в период с 01.11.2010 по 10.05.2011 г. при оказании  услуг поставки тепловой энергии конечным потребителям жилого дома № </w:t>
      </w:r>
      <w:r w:rsidR="000822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</w:t>
      </w:r>
      <w:r w:rsidR="00082212" w:rsidRP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2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082212" w:rsidRP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Выдать ОАО «УТСК» обязательное для исполнения предписание о прекращении нарушения антимонопольного законодательства и устранении его последствий.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ОАО «УТСК» с момента получения  предписания прекратить нарушение  подпункта 10 части 1 ст. 10 Закона о защите конкуренции путем: совершения действий направленных  на прекращение осуществления расчета платы за тепловую энергию по схеме не предусмотренной действующим законодательством.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«УТСК» с момента получения предписания устранить последствия допущенного нарушения подп. 10 части 1 ст. 10 Закона о защите конкуренции путем: осуществления действий по перерасчету  начисленной  платы с 01.11.2010 года по 10.05.2011года за потребленную тепловую энергию гражданам-потребителям, проживающими в д. № </w:t>
      </w:r>
      <w:r w:rsidR="000822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082212" w:rsidRP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2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082212" w:rsidRP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Тюмени, где установлен общедомовой прибор учета тепловой энергии, но отсутствуют индивидуальные приборы учета тепловой</w:t>
      </w:r>
      <w:proofErr w:type="gramEnd"/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энергии в соответствии с Правилами предоставления коммунальных услуг гражданам, в случае поступления от указанных граждан заявлений о перерасчете.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3CCE">
        <w:rPr>
          <w:rFonts w:ascii="Times New Roman" w:eastAsia="Times New Roman" w:hAnsi="Times New Roman" w:cs="Times New Roman"/>
          <w:lang w:eastAsia="ru-RU"/>
        </w:rPr>
        <w:t>Решение может быть обжаловано в течение трех месяцев со дня его принятия.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3CCE">
        <w:rPr>
          <w:rFonts w:ascii="Times New Roman" w:eastAsia="Times New Roman" w:hAnsi="Times New Roman" w:cs="Times New Roman"/>
          <w:lang w:eastAsia="ru-RU"/>
        </w:rPr>
        <w:t>Примечание. За невыполнение в установленный срок 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органа.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left="-1080" w:right="99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CE" w:rsidRPr="009D3CCE" w:rsidRDefault="009D3CCE" w:rsidP="009D3CCE">
      <w:pPr>
        <w:autoSpaceDE w:val="0"/>
        <w:autoSpaceDN w:val="0"/>
        <w:adjustRightInd w:val="0"/>
        <w:spacing w:after="0" w:line="360" w:lineRule="auto"/>
        <w:ind w:left="-1080"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360" w:lineRule="auto"/>
        <w:ind w:left="-1080" w:right="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                                                                                                 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«…»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360" w:lineRule="auto"/>
        <w:ind w:left="-1080" w:right="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CCE" w:rsidRPr="009D3CCE" w:rsidRDefault="009D3CCE" w:rsidP="009D3CCE">
      <w:pPr>
        <w:autoSpaceDE w:val="0"/>
        <w:autoSpaceDN w:val="0"/>
        <w:adjustRightInd w:val="0"/>
        <w:spacing w:after="0" w:line="360" w:lineRule="auto"/>
        <w:ind w:left="-1080" w:right="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 w:rsidR="00082212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9D3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2984"/>
        <w:gridCol w:w="2866"/>
        <w:gridCol w:w="3721"/>
      </w:tblGrid>
      <w:tr w:rsidR="009D3CCE" w:rsidRPr="009D3CCE" w:rsidTr="008B2857">
        <w:tc>
          <w:tcPr>
            <w:tcW w:w="298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548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</w:t>
            </w:r>
          </w:p>
        </w:tc>
        <w:tc>
          <w:tcPr>
            <w:tcW w:w="286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080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1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080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</w:p>
        </w:tc>
      </w:tr>
      <w:tr w:rsidR="009D3CCE" w:rsidRPr="009D3CCE" w:rsidTr="008B2857">
        <w:tc>
          <w:tcPr>
            <w:tcW w:w="2984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080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6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080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1" w:type="dxa"/>
          </w:tcPr>
          <w:p w:rsidR="009D3CCE" w:rsidRPr="009D3CCE" w:rsidRDefault="009D3CCE" w:rsidP="009D3CCE">
            <w:pPr>
              <w:autoSpaceDE w:val="0"/>
              <w:autoSpaceDN w:val="0"/>
              <w:adjustRightInd w:val="0"/>
              <w:spacing w:before="120" w:after="0" w:line="240" w:lineRule="auto"/>
              <w:ind w:left="-1080" w:right="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</w:t>
            </w:r>
          </w:p>
        </w:tc>
      </w:tr>
    </w:tbl>
    <w:p w:rsidR="009D3CCE" w:rsidRPr="009D3CCE" w:rsidRDefault="009D3CCE" w:rsidP="009D3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E3641A" w:rsidRPr="009D3CCE" w:rsidRDefault="00E3641A">
      <w:pPr>
        <w:rPr>
          <w:rFonts w:ascii="Times New Roman" w:hAnsi="Times New Roman" w:cs="Times New Roman"/>
          <w:sz w:val="24"/>
          <w:szCs w:val="24"/>
        </w:rPr>
      </w:pPr>
    </w:p>
    <w:sectPr w:rsidR="00E3641A" w:rsidRPr="009D3CCE" w:rsidSect="00DA73CF">
      <w:footerReference w:type="even" r:id="rId27"/>
      <w:footerReference w:type="default" r:id="rId28"/>
      <w:pgSz w:w="11906" w:h="16838"/>
      <w:pgMar w:top="107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4" w:rsidRDefault="00082212" w:rsidP="00857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494" w:rsidRDefault="00082212" w:rsidP="004B27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4" w:rsidRPr="002214AA" w:rsidRDefault="00082212" w:rsidP="008577F0">
    <w:pPr>
      <w:pStyle w:val="a3"/>
      <w:framePr w:wrap="around" w:vAnchor="text" w:hAnchor="margin" w:xAlign="right" w:y="1"/>
      <w:rPr>
        <w:rStyle w:val="a5"/>
        <w:rFonts w:ascii="Times New Roman" w:hAnsi="Times New Roman"/>
        <w:lang w:val="ru-RU"/>
      </w:rPr>
    </w:pPr>
  </w:p>
  <w:p w:rsidR="00224494" w:rsidRDefault="00082212" w:rsidP="004B27D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A"/>
    <w:rsid w:val="00082212"/>
    <w:rsid w:val="009D3CCE"/>
    <w:rsid w:val="00B04FCA"/>
    <w:rsid w:val="00B4318E"/>
    <w:rsid w:val="00E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3CCE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9D3CC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D3CCE"/>
  </w:style>
  <w:style w:type="table" w:styleId="a6">
    <w:name w:val="Table Grid"/>
    <w:basedOn w:val="a1"/>
    <w:rsid w:val="009D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3CCE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9D3CC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D3CCE"/>
  </w:style>
  <w:style w:type="table" w:styleId="a6">
    <w:name w:val="Table Grid"/>
    <w:basedOn w:val="a1"/>
    <w:rsid w:val="009D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main?base=LAW;n=114260;fld=134;dst=100389" TargetMode="External"/><Relationship Id="rId26" Type="http://schemas.openxmlformats.org/officeDocument/2006/relationships/hyperlink" Target="consultantplus://offline/main?base=LAW;n=99148;fld=134;dst=10009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4695;fld=134;dst=100946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main?base=LAW;n=114260;fld=134;dst=100072" TargetMode="External"/><Relationship Id="rId25" Type="http://schemas.openxmlformats.org/officeDocument/2006/relationships/hyperlink" Target="consultantplus://offline/main?base=LAW;n=114260;fld=134;dst=1003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4260;fld=134;dst=100081" TargetMode="External"/><Relationship Id="rId20" Type="http://schemas.openxmlformats.org/officeDocument/2006/relationships/hyperlink" Target="consultantplus://offline/main?base=LAW;n=103373;fld=134;dst=10038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hyperlink" Target="consultantplus://offline/main?base=LAW;n=103373;fld=134;dst=10034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4260;fld=134;dst=100072" TargetMode="External"/><Relationship Id="rId23" Type="http://schemas.openxmlformats.org/officeDocument/2006/relationships/hyperlink" Target="consultantplus://offline/main?base=LAW;n=103373;fld=134;dst=100396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main?base=LAW;n=103373;fld=134;dst=100346" TargetMode="External"/><Relationship Id="rId19" Type="http://schemas.openxmlformats.org/officeDocument/2006/relationships/hyperlink" Target="consultantplus://offline/main?base=LAW;n=103373;fld=134;dst=1000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main?base=LAW;n=83576;fld=134;dst=100016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2011-12-12T04:12:00Z</dcterms:created>
  <dcterms:modified xsi:type="dcterms:W3CDTF">2011-12-12T04:15:00Z</dcterms:modified>
</cp:coreProperties>
</file>