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0C" w:rsidRPr="005F480C" w:rsidRDefault="005F480C" w:rsidP="005F480C">
      <w:pPr>
        <w:pStyle w:val="1"/>
        <w:ind w:right="0"/>
        <w:jc w:val="left"/>
      </w:pPr>
      <w:r w:rsidRPr="005F480C">
        <w:t>УПРАВЛЕНИЕ ФЕДЕРАЛЬНОЙ АНТИМОНОПОЛЬНОЙ СЛУЖБЫ</w:t>
      </w:r>
    </w:p>
    <w:p w:rsidR="005F480C" w:rsidRPr="005F480C" w:rsidRDefault="005F480C" w:rsidP="005F480C">
      <w:pPr>
        <w:pStyle w:val="1"/>
        <w:ind w:right="0"/>
        <w:rPr>
          <w:b w:val="0"/>
        </w:rPr>
      </w:pPr>
      <w:r w:rsidRPr="005F480C">
        <w:t>ПО ТЮМЕНСКОЙ ОБЛАСТИ</w:t>
      </w:r>
    </w:p>
    <w:p w:rsidR="005F480C" w:rsidRPr="005F480C" w:rsidRDefault="005F480C" w:rsidP="005F480C">
      <w:pPr>
        <w:ind w:right="170"/>
        <w:jc w:val="center"/>
        <w:rPr>
          <w:b/>
          <w:sz w:val="28"/>
          <w:szCs w:val="28"/>
        </w:rPr>
      </w:pPr>
    </w:p>
    <w:p w:rsidR="000E7EC5" w:rsidRPr="00470DFB" w:rsidRDefault="00693C15" w:rsidP="00470DFB">
      <w:pPr>
        <w:pBdr>
          <w:bottom w:val="double" w:sz="18" w:space="1" w:color="auto"/>
        </w:pBdr>
        <w:ind w:right="170"/>
        <w:rPr>
          <w:sz w:val="28"/>
          <w:szCs w:val="28"/>
        </w:rPr>
      </w:pPr>
      <w:smartTag w:uri="urn:schemas-microsoft-com:office:smarttags" w:element="metricconverter">
        <w:smartTagPr>
          <w:attr w:name="ProductID" w:val="625048, г"/>
        </w:smartTagPr>
        <w:r w:rsidRPr="00190154">
          <w:rPr>
            <w:sz w:val="20"/>
            <w:szCs w:val="20"/>
          </w:rPr>
          <w:t>625048, г</w:t>
        </w:r>
      </w:smartTag>
      <w:r w:rsidRPr="00190154">
        <w:rPr>
          <w:sz w:val="20"/>
          <w:szCs w:val="20"/>
        </w:rPr>
        <w:t xml:space="preserve">. Тюмень,  ул. Холодильная, 58а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190154">
        <w:rPr>
          <w:sz w:val="20"/>
          <w:szCs w:val="20"/>
        </w:rPr>
        <w:t>тел. 50-31-55</w:t>
      </w:r>
      <w:r w:rsidR="005F480C" w:rsidRPr="005F480C">
        <w:rPr>
          <w:sz w:val="28"/>
          <w:szCs w:val="28"/>
        </w:rPr>
        <w:t xml:space="preserve">                            </w:t>
      </w:r>
      <w:r w:rsidR="005F480C">
        <w:rPr>
          <w:sz w:val="28"/>
          <w:szCs w:val="28"/>
        </w:rPr>
        <w:t xml:space="preserve">                               </w:t>
      </w:r>
    </w:p>
    <w:p w:rsidR="00470DFB" w:rsidRPr="009000A5" w:rsidRDefault="0089206A" w:rsidP="004E3FD5">
      <w:pPr>
        <w:spacing w:after="240"/>
        <w:jc w:val="both"/>
        <w:rPr>
          <w:b/>
          <w:bCs/>
        </w:rPr>
      </w:pPr>
      <w:r w:rsidRPr="009000A5">
        <w:rPr>
          <w:b/>
          <w:bCs/>
        </w:rPr>
        <w:tab/>
      </w:r>
    </w:p>
    <w:p w:rsidR="00470DFB" w:rsidRPr="009000A5" w:rsidRDefault="00E841BB" w:rsidP="004E3FD5">
      <w:pPr>
        <w:spacing w:after="240"/>
        <w:jc w:val="both"/>
        <w:rPr>
          <w:b/>
          <w:bCs/>
        </w:rPr>
      </w:pPr>
      <w:r w:rsidRPr="009000A5">
        <w:rPr>
          <w:b/>
          <w:bCs/>
        </w:rPr>
        <w:t>Пресс-конференция руководителя</w:t>
      </w:r>
      <w:r w:rsidR="00470DFB" w:rsidRPr="009000A5">
        <w:rPr>
          <w:b/>
          <w:bCs/>
        </w:rPr>
        <w:t xml:space="preserve"> управления Федеральной антимонопольной службы по Т</w:t>
      </w:r>
      <w:r w:rsidRPr="009000A5">
        <w:rPr>
          <w:b/>
          <w:bCs/>
        </w:rPr>
        <w:t>юменской области  Дмитрия Валерьевича Шалабодова</w:t>
      </w:r>
      <w:r w:rsidR="00470DFB" w:rsidRPr="009000A5">
        <w:rPr>
          <w:b/>
          <w:bCs/>
        </w:rPr>
        <w:t>:</w:t>
      </w:r>
      <w:r w:rsidRPr="009000A5">
        <w:rPr>
          <w:b/>
          <w:bCs/>
        </w:rPr>
        <w:t xml:space="preserve"> «Итоги деятельности </w:t>
      </w:r>
      <w:proofErr w:type="gramStart"/>
      <w:r w:rsidRPr="009000A5">
        <w:rPr>
          <w:b/>
          <w:bCs/>
        </w:rPr>
        <w:t>Тюменского</w:t>
      </w:r>
      <w:proofErr w:type="gramEnd"/>
      <w:r w:rsidRPr="009000A5">
        <w:rPr>
          <w:b/>
          <w:bCs/>
        </w:rPr>
        <w:t xml:space="preserve"> УФАС России за 201</w:t>
      </w:r>
      <w:r w:rsidR="008A5EB6" w:rsidRPr="009000A5">
        <w:rPr>
          <w:b/>
          <w:bCs/>
        </w:rPr>
        <w:t>1</w:t>
      </w:r>
      <w:r w:rsidRPr="009000A5">
        <w:rPr>
          <w:b/>
          <w:bCs/>
        </w:rPr>
        <w:t xml:space="preserve"> год. Планы на 201</w:t>
      </w:r>
      <w:r w:rsidR="008A5EB6" w:rsidRPr="009000A5">
        <w:rPr>
          <w:b/>
          <w:bCs/>
        </w:rPr>
        <w:t>2</w:t>
      </w:r>
      <w:r w:rsidRPr="009000A5">
        <w:rPr>
          <w:b/>
          <w:bCs/>
        </w:rPr>
        <w:t xml:space="preserve"> год</w:t>
      </w:r>
      <w:r w:rsidR="00470DFB" w:rsidRPr="009000A5">
        <w:rPr>
          <w:b/>
          <w:bCs/>
        </w:rPr>
        <w:t xml:space="preserve">». </w:t>
      </w:r>
    </w:p>
    <w:p w:rsidR="00E841BB" w:rsidRPr="009000A5" w:rsidRDefault="00564B38" w:rsidP="004E3FD5">
      <w:pPr>
        <w:spacing w:after="240"/>
        <w:ind w:left="851"/>
        <w:jc w:val="both"/>
        <w:rPr>
          <w:b/>
          <w:bCs/>
          <w:i/>
        </w:rPr>
      </w:pPr>
      <w:r w:rsidRPr="009000A5">
        <w:rPr>
          <w:b/>
          <w:bCs/>
          <w:i/>
        </w:rPr>
        <w:t xml:space="preserve">1. </w:t>
      </w:r>
      <w:r w:rsidR="00FD347A" w:rsidRPr="009000A5">
        <w:rPr>
          <w:b/>
          <w:bCs/>
          <w:i/>
        </w:rPr>
        <w:t>В 201</w:t>
      </w:r>
      <w:r w:rsidR="00A0085A">
        <w:rPr>
          <w:b/>
          <w:bCs/>
          <w:i/>
        </w:rPr>
        <w:t>1</w:t>
      </w:r>
      <w:r w:rsidR="00FD347A" w:rsidRPr="009000A5">
        <w:rPr>
          <w:b/>
          <w:bCs/>
          <w:i/>
        </w:rPr>
        <w:t xml:space="preserve"> году в управление поступило </w:t>
      </w:r>
      <w:r w:rsidR="001A5830">
        <w:rPr>
          <w:b/>
          <w:bCs/>
          <w:i/>
        </w:rPr>
        <w:t>на 20%</w:t>
      </w:r>
      <w:r w:rsidR="00FD347A" w:rsidRPr="009000A5">
        <w:rPr>
          <w:b/>
          <w:bCs/>
          <w:i/>
        </w:rPr>
        <w:t xml:space="preserve"> больше заявлений на незаконные действия компаний, осуществляющих монополистическую деятельность.</w:t>
      </w:r>
    </w:p>
    <w:p w:rsidR="006E0607" w:rsidRPr="008B4501" w:rsidRDefault="006E0607" w:rsidP="008B4501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8B4501">
        <w:rPr>
          <w:lang w:eastAsia="ru-RU"/>
        </w:rPr>
        <w:t xml:space="preserve">За отчетный период в Управление Федеральной антимонопольной службы по Тюменской области на действия хозяйствующих субъектов </w:t>
      </w:r>
      <w:proofErr w:type="gramStart"/>
      <w:r w:rsidRPr="008B4501">
        <w:rPr>
          <w:lang w:eastAsia="ru-RU"/>
        </w:rPr>
        <w:t>которые</w:t>
      </w:r>
      <w:proofErr w:type="gramEnd"/>
      <w:r w:rsidRPr="008B4501">
        <w:rPr>
          <w:lang w:eastAsia="ru-RU"/>
        </w:rPr>
        <w:t xml:space="preserve"> по мнению заявителей осуществляли монополистическую деятельность, а также по иным вопросам, поступило 247  заявлени</w:t>
      </w:r>
      <w:r w:rsidR="00B027D4">
        <w:rPr>
          <w:lang w:eastAsia="ru-RU"/>
        </w:rPr>
        <w:t>й</w:t>
      </w:r>
      <w:r w:rsidRPr="008B4501">
        <w:rPr>
          <w:lang w:eastAsia="ru-RU"/>
        </w:rPr>
        <w:t>, что на 20% больше чем в 2010 году и  более чем в два раза больше, чем в 2009 году.</w:t>
      </w:r>
    </w:p>
    <w:p w:rsidR="006E0607" w:rsidRPr="008B4501" w:rsidRDefault="006E0607" w:rsidP="008B4501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8B4501">
        <w:rPr>
          <w:lang w:eastAsia="ru-RU"/>
        </w:rPr>
        <w:t xml:space="preserve">Увеличение количества заявлений и жалоб юридических и физических лиц связано в первую очередь с возрастающей ролью антимонопольного органа при решении вопросов пресечения монополистической деятельности, а также с активностью заявителей и повышением их </w:t>
      </w:r>
      <w:r w:rsidR="00B027D4">
        <w:rPr>
          <w:lang w:eastAsia="ru-RU"/>
        </w:rPr>
        <w:t>правовой культуры</w:t>
      </w:r>
      <w:r w:rsidRPr="008B4501">
        <w:rPr>
          <w:lang w:eastAsia="ru-RU"/>
        </w:rPr>
        <w:t xml:space="preserve"> в </w:t>
      </w:r>
      <w:r w:rsidR="00B027D4">
        <w:rPr>
          <w:lang w:eastAsia="ru-RU"/>
        </w:rPr>
        <w:t>сфере</w:t>
      </w:r>
      <w:r w:rsidRPr="008B4501">
        <w:rPr>
          <w:lang w:eastAsia="ru-RU"/>
        </w:rPr>
        <w:t xml:space="preserve"> полномочий антимонопольных органов.</w:t>
      </w:r>
    </w:p>
    <w:p w:rsidR="006E0607" w:rsidRPr="008B4501" w:rsidRDefault="006E0607" w:rsidP="008B4501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8B4501">
        <w:rPr>
          <w:lang w:eastAsia="ru-RU"/>
        </w:rPr>
        <w:t xml:space="preserve">Вместе с тем не все заявления указывали на признаки </w:t>
      </w:r>
      <w:r w:rsidR="00B027D4">
        <w:rPr>
          <w:lang w:eastAsia="ru-RU"/>
        </w:rPr>
        <w:t>нарушения антимонопольного законодательства</w:t>
      </w:r>
      <w:r w:rsidRPr="008B4501">
        <w:rPr>
          <w:lang w:eastAsia="ru-RU"/>
        </w:rPr>
        <w:t>. Так, по заявлениям, поступившим в 2011 году, было возбуждено 21 дел</w:t>
      </w:r>
      <w:r w:rsidR="0029278F">
        <w:rPr>
          <w:lang w:eastAsia="ru-RU"/>
        </w:rPr>
        <w:t>о</w:t>
      </w:r>
      <w:r w:rsidRPr="008B4501">
        <w:rPr>
          <w:lang w:eastAsia="ru-RU"/>
        </w:rPr>
        <w:t xml:space="preserve"> из них 19 дел по признакам злоупотребления доминирующим положением и 2 дела по признакам заключения антиконкурентных соглашений и согласованных действий. </w:t>
      </w:r>
    </w:p>
    <w:p w:rsidR="006E0607" w:rsidRPr="008B4501" w:rsidRDefault="006E0607" w:rsidP="008B4501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8B4501">
        <w:rPr>
          <w:lang w:eastAsia="ru-RU"/>
        </w:rPr>
        <w:t xml:space="preserve">При этом по собственной инициативе управлением было возбуждено 2 дела по злоупотреблению доминирующим положением, 4 дела по заключению антиконкурентных соглашений и совершению согласованных действий, а также 3 дела по нарушению торговыми сетями антимонопольных требований, установленных законом «Об основах государственного регулирования торговой деятельности в Российской Федерации». </w:t>
      </w:r>
    </w:p>
    <w:p w:rsidR="006E0607" w:rsidRPr="008B4501" w:rsidRDefault="006E0607" w:rsidP="008B4501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8B4501">
        <w:rPr>
          <w:lang w:eastAsia="ru-RU"/>
        </w:rPr>
        <w:t xml:space="preserve">Всего в 2011 году по фактам осуществления монополистической деятельности было возбуждено 30 дел о нарушении антимонопольного законодательства. </w:t>
      </w:r>
    </w:p>
    <w:p w:rsidR="00FD347A" w:rsidRPr="008B4501" w:rsidRDefault="006E0607" w:rsidP="008B4501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8B4501">
        <w:rPr>
          <w:lang w:eastAsia="ru-RU"/>
        </w:rPr>
        <w:t>По результатам рассмотрения дел (в том числе по делам, которые были возбуждены в 2010 году, но рассмотрены в 2011 году)  выявлено 39 нарушений, одно дело еще находятся в стадии рассмотрения.</w:t>
      </w:r>
    </w:p>
    <w:p w:rsidR="006E0607" w:rsidRPr="008B4501" w:rsidRDefault="006E0607" w:rsidP="008B4501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8B4501">
        <w:rPr>
          <w:lang w:eastAsia="ru-RU"/>
        </w:rPr>
        <w:t xml:space="preserve">Большинство рассмотренных дел (20 нарушений из 39), касается сферы </w:t>
      </w:r>
      <w:proofErr w:type="spellStart"/>
      <w:r w:rsidRPr="008B4501">
        <w:rPr>
          <w:lang w:eastAsia="ru-RU"/>
        </w:rPr>
        <w:t>электро-теплоснабжения</w:t>
      </w:r>
      <w:proofErr w:type="spellEnd"/>
      <w:r w:rsidRPr="008B4501">
        <w:rPr>
          <w:lang w:eastAsia="ru-RU"/>
        </w:rPr>
        <w:t xml:space="preserve"> и жилищно-коммунальных услуг (4 нарушений).</w:t>
      </w:r>
    </w:p>
    <w:p w:rsidR="006E0607" w:rsidRPr="008B4501" w:rsidRDefault="006E0607" w:rsidP="008B4501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8B4501">
        <w:rPr>
          <w:lang w:eastAsia="ru-RU"/>
        </w:rPr>
        <w:t>По рассмотренным делам хозяйствующим субъектам, нарушившим антимонопольное законодательство, выдано 37 предписаний о прекращении нарушения и совершении действий направленных на устранение нарушения.</w:t>
      </w:r>
    </w:p>
    <w:p w:rsidR="006E0607" w:rsidRPr="008B4501" w:rsidRDefault="006E0607" w:rsidP="008B4501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8B4501">
        <w:rPr>
          <w:lang w:eastAsia="ru-RU"/>
        </w:rPr>
        <w:t>По сравнению с аналогичным периодом прошлого года в 2011 году количество возбужденных дел по фактам монополистической деятельности хозяйствующих субъектов выросло с 24 до 30, что указывает на недостаточность уровня соблюдения антимонопольного законодательства хозяйствующими субъектами, особенно в сфере электроэнергетики.</w:t>
      </w:r>
    </w:p>
    <w:p w:rsidR="009450C7" w:rsidRPr="009000A5" w:rsidRDefault="00564B38" w:rsidP="004E3FD5">
      <w:pPr>
        <w:spacing w:after="240"/>
        <w:ind w:left="851"/>
        <w:jc w:val="both"/>
        <w:rPr>
          <w:b/>
          <w:i/>
        </w:rPr>
      </w:pPr>
      <w:r w:rsidRPr="009000A5">
        <w:rPr>
          <w:b/>
          <w:i/>
        </w:rPr>
        <w:t xml:space="preserve">2. </w:t>
      </w:r>
      <w:r w:rsidR="009450C7" w:rsidRPr="009000A5">
        <w:rPr>
          <w:b/>
          <w:i/>
        </w:rPr>
        <w:t>Недобросовестная конкуренция.</w:t>
      </w:r>
    </w:p>
    <w:p w:rsidR="00BC0BC9" w:rsidRPr="009000A5" w:rsidRDefault="00BC0BC9" w:rsidP="00BC0BC9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9000A5">
        <w:rPr>
          <w:lang w:eastAsia="ru-RU"/>
        </w:rPr>
        <w:t xml:space="preserve">За отчетный период </w:t>
      </w:r>
      <w:proofErr w:type="gramStart"/>
      <w:r w:rsidRPr="009000A5">
        <w:rPr>
          <w:lang w:eastAsia="ru-RU"/>
        </w:rPr>
        <w:t>Тюменским</w:t>
      </w:r>
      <w:proofErr w:type="gramEnd"/>
      <w:r w:rsidRPr="009000A5">
        <w:rPr>
          <w:lang w:eastAsia="ru-RU"/>
        </w:rPr>
        <w:t xml:space="preserve"> УФАС России рассмотрено 21 заявление, аналогично прошлому году.</w:t>
      </w:r>
    </w:p>
    <w:p w:rsidR="00BC0BC9" w:rsidRPr="009000A5" w:rsidRDefault="00BC0BC9" w:rsidP="00BC0BC9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9000A5">
        <w:rPr>
          <w:lang w:eastAsia="ru-RU"/>
        </w:rPr>
        <w:lastRenderedPageBreak/>
        <w:t xml:space="preserve">Вместе с тем, не все заявления содержали в себе факты недобросовестной конкуренции. Так, по заявлениям, поступившим в 2011 году, было возбуждено 7 дел по признакам нарушения ст. 14 ФЗ № 135-ФЗ. </w:t>
      </w:r>
    </w:p>
    <w:p w:rsidR="009450C7" w:rsidRPr="009000A5" w:rsidRDefault="00BC0BC9" w:rsidP="00BC0BC9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9000A5">
        <w:rPr>
          <w:lang w:eastAsia="ru-RU"/>
        </w:rPr>
        <w:t>По результатам рассмотрения дел (в том числе по делам, которые были возбуждены в 2010 году, но рассмотрены в 2011 году) вынесено 4 решения о недобросовестной конкуренции, выдано 3 предписания о прекращении недобросовестной конкуренции.</w:t>
      </w:r>
    </w:p>
    <w:p w:rsidR="009450C7" w:rsidRPr="009000A5" w:rsidRDefault="00564B38" w:rsidP="004E3FD5">
      <w:pPr>
        <w:spacing w:after="240"/>
        <w:ind w:left="851"/>
        <w:jc w:val="both"/>
        <w:rPr>
          <w:b/>
          <w:i/>
        </w:rPr>
      </w:pPr>
      <w:r w:rsidRPr="009000A5">
        <w:rPr>
          <w:b/>
          <w:i/>
        </w:rPr>
        <w:t xml:space="preserve">3. </w:t>
      </w:r>
      <w:r w:rsidR="009450C7" w:rsidRPr="009000A5">
        <w:rPr>
          <w:b/>
          <w:i/>
        </w:rPr>
        <w:t>Нарушения рекламного законодательства.</w:t>
      </w:r>
    </w:p>
    <w:p w:rsidR="002D48D9" w:rsidRPr="009000A5" w:rsidRDefault="002D48D9" w:rsidP="004E3FD5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9000A5">
        <w:rPr>
          <w:lang w:eastAsia="ru-RU"/>
        </w:rPr>
        <w:t>За отчетный период в Управление Федеральной антимонопольной службы по Тюменской области поступило 90 заявлени</w:t>
      </w:r>
      <w:r w:rsidR="005A0E93" w:rsidRPr="009000A5">
        <w:rPr>
          <w:lang w:eastAsia="ru-RU"/>
        </w:rPr>
        <w:t>й</w:t>
      </w:r>
      <w:r w:rsidRPr="009000A5">
        <w:rPr>
          <w:lang w:eastAsia="ru-RU"/>
        </w:rPr>
        <w:t>, что на 18% больше чем в 2010 году.</w:t>
      </w:r>
    </w:p>
    <w:p w:rsidR="002D48D9" w:rsidRPr="009000A5" w:rsidRDefault="002D48D9" w:rsidP="004E3FD5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9000A5">
        <w:rPr>
          <w:lang w:eastAsia="ru-RU"/>
        </w:rPr>
        <w:t xml:space="preserve">Вместе с тем, не все заявления содержали в себе факты нарушения законодательства о рекламе. Так, по заявлениям, поступившим в 2011 году, было возбуждено 52 дела по признакам нарушения законодательства о рекламе. </w:t>
      </w:r>
    </w:p>
    <w:p w:rsidR="002D48D9" w:rsidRPr="009000A5" w:rsidRDefault="002D48D9" w:rsidP="004E3FD5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9000A5">
        <w:rPr>
          <w:lang w:eastAsia="ru-RU"/>
        </w:rPr>
        <w:t>При этом по собственной инициативе управлением было возбуждено 19 дел по признакам нарушения законодательства о рекламе.</w:t>
      </w:r>
    </w:p>
    <w:p w:rsidR="002D48D9" w:rsidRPr="009000A5" w:rsidRDefault="002D48D9" w:rsidP="004E3FD5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9000A5">
        <w:rPr>
          <w:lang w:eastAsia="ru-RU"/>
        </w:rPr>
        <w:t xml:space="preserve">Всего в 2011 году по признакам нарушения законодательства о рекламе было возбуждено 71 дело. </w:t>
      </w:r>
    </w:p>
    <w:p w:rsidR="00590D8D" w:rsidRPr="009000A5" w:rsidRDefault="002D48D9" w:rsidP="004E3FD5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9000A5">
        <w:rPr>
          <w:lang w:eastAsia="ru-RU"/>
        </w:rPr>
        <w:t>По результатам рассмотрения дел (в том числе по делам, которые были возбуждены в 2010 году, но рассмотрены в 2011 году) вынесено 65 решений о признании рекламы ненадлежащей, выдано 58 предписаний о прекращении распространения ненадлежащей рекламы.</w:t>
      </w:r>
    </w:p>
    <w:p w:rsidR="006F06A0" w:rsidRPr="009000A5" w:rsidRDefault="00564B38" w:rsidP="004E3FD5">
      <w:pPr>
        <w:spacing w:after="240"/>
        <w:ind w:left="851"/>
        <w:jc w:val="both"/>
        <w:rPr>
          <w:b/>
          <w:i/>
        </w:rPr>
      </w:pPr>
      <w:r w:rsidRPr="009000A5">
        <w:rPr>
          <w:b/>
          <w:i/>
        </w:rPr>
        <w:t xml:space="preserve">4. </w:t>
      </w:r>
      <w:r w:rsidR="006F06A0" w:rsidRPr="009000A5">
        <w:rPr>
          <w:b/>
          <w:i/>
        </w:rPr>
        <w:t>Контроль Тюменского УФАС России за соблюдением закона о размещении государственных и муниципальных заказов.</w:t>
      </w:r>
    </w:p>
    <w:p w:rsidR="00D33476" w:rsidRPr="006F6749" w:rsidRDefault="00D33476" w:rsidP="006F6749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6F6749">
        <w:rPr>
          <w:lang w:eastAsia="ru-RU"/>
        </w:rPr>
        <w:t>За 2011 год в Тюменское УФАС России поступило 506 жалоб от участников торгов. В 2010 году – 707.</w:t>
      </w:r>
    </w:p>
    <w:p w:rsidR="00A81C32" w:rsidRPr="009000A5" w:rsidRDefault="00D33476" w:rsidP="006F6749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6F6749">
        <w:rPr>
          <w:lang w:eastAsia="ru-RU"/>
        </w:rPr>
        <w:t xml:space="preserve">30% от рассмотренных жалоб признано </w:t>
      </w:r>
      <w:proofErr w:type="gramStart"/>
      <w:r w:rsidRPr="006F6749">
        <w:rPr>
          <w:lang w:eastAsia="ru-RU"/>
        </w:rPr>
        <w:t>обоснованными</w:t>
      </w:r>
      <w:proofErr w:type="gramEnd"/>
      <w:r w:rsidRPr="006F6749">
        <w:rPr>
          <w:lang w:eastAsia="ru-RU"/>
        </w:rPr>
        <w:t xml:space="preserve">, выдано 78 предписаний об устранении нарушений закона о размещении государственных и муниципальных заказов. </w:t>
      </w:r>
    </w:p>
    <w:p w:rsidR="00E72BEB" w:rsidRPr="009000A5" w:rsidRDefault="00564B38" w:rsidP="004E3FD5">
      <w:pPr>
        <w:spacing w:after="240"/>
        <w:ind w:left="851"/>
        <w:jc w:val="both"/>
        <w:rPr>
          <w:b/>
          <w:i/>
        </w:rPr>
      </w:pPr>
      <w:r w:rsidRPr="009000A5">
        <w:rPr>
          <w:b/>
          <w:i/>
        </w:rPr>
        <w:t xml:space="preserve">5. </w:t>
      </w:r>
      <w:r w:rsidR="00A81C32" w:rsidRPr="009000A5">
        <w:rPr>
          <w:b/>
          <w:i/>
        </w:rPr>
        <w:t>Нарушение антимонопольного законодательства органами власти и местного самоуправления.</w:t>
      </w:r>
    </w:p>
    <w:p w:rsidR="00D0284D" w:rsidRPr="009000A5" w:rsidRDefault="009D5809" w:rsidP="00D0284D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proofErr w:type="gramStart"/>
      <w:r w:rsidRPr="009000A5">
        <w:t>В 2011 году Тюменским УФАС России рассмотрено 61 дело по фактам нарушения органами власти и местного самоуправления антимонопольного законодательства.</w:t>
      </w:r>
      <w:proofErr w:type="gramEnd"/>
      <w:r w:rsidRPr="009000A5">
        <w:t xml:space="preserve"> Из них:</w:t>
      </w:r>
      <w:r w:rsidR="00092EC7" w:rsidRPr="009000A5">
        <w:t xml:space="preserve"> п</w:t>
      </w:r>
      <w:r w:rsidRPr="009000A5">
        <w:rPr>
          <w:lang w:eastAsia="ru-RU"/>
        </w:rPr>
        <w:t>о статье 15</w:t>
      </w:r>
      <w:r w:rsidR="00092EC7" w:rsidRPr="009000A5">
        <w:rPr>
          <w:lang w:eastAsia="ru-RU"/>
        </w:rPr>
        <w:t xml:space="preserve"> рассмотрено</w:t>
      </w:r>
      <w:r w:rsidRPr="009000A5">
        <w:rPr>
          <w:lang w:eastAsia="ru-RU"/>
        </w:rPr>
        <w:t xml:space="preserve"> 26 дел</w:t>
      </w:r>
      <w:r w:rsidR="00092EC7" w:rsidRPr="009000A5">
        <w:rPr>
          <w:lang w:eastAsia="ru-RU"/>
        </w:rPr>
        <w:t>, по статье 17 – 27 дел, по статье 17.1 – одно дело, по статье 18 – одно дело, по статьям 19-20 – 6 дел.</w:t>
      </w:r>
    </w:p>
    <w:p w:rsidR="003029C5" w:rsidRPr="009000A5" w:rsidRDefault="00564B38" w:rsidP="00674B52">
      <w:pPr>
        <w:spacing w:after="240"/>
        <w:ind w:left="851"/>
        <w:jc w:val="both"/>
        <w:rPr>
          <w:b/>
          <w:i/>
        </w:rPr>
      </w:pPr>
      <w:r w:rsidRPr="009000A5">
        <w:rPr>
          <w:b/>
          <w:i/>
        </w:rPr>
        <w:t xml:space="preserve">6. </w:t>
      </w:r>
      <w:r w:rsidR="00BF5A44" w:rsidRPr="009000A5">
        <w:rPr>
          <w:b/>
          <w:i/>
        </w:rPr>
        <w:t>Количество судебных заседаний в 2011 году</w:t>
      </w:r>
    </w:p>
    <w:p w:rsidR="00BF5A44" w:rsidRPr="009000A5" w:rsidRDefault="00BF5A44" w:rsidP="00BF5A44">
      <w:pPr>
        <w:autoSpaceDE w:val="0"/>
        <w:autoSpaceDN w:val="0"/>
        <w:adjustRightInd w:val="0"/>
        <w:spacing w:after="240"/>
        <w:jc w:val="both"/>
        <w:outlineLvl w:val="0"/>
      </w:pPr>
      <w:r w:rsidRPr="009000A5">
        <w:t>В 2011 году арбитражными судами было рассмотрено 147 дел с участием Тюменского УФАС России, из них 96 дел рассмотрено в пользу Тюменского УФАС России.</w:t>
      </w:r>
    </w:p>
    <w:p w:rsidR="003029C5" w:rsidRDefault="00BF5A44" w:rsidP="00BF5A44">
      <w:pPr>
        <w:autoSpaceDE w:val="0"/>
        <w:autoSpaceDN w:val="0"/>
        <w:adjustRightInd w:val="0"/>
        <w:spacing w:after="240"/>
        <w:jc w:val="both"/>
        <w:outlineLvl w:val="0"/>
      </w:pPr>
      <w:r w:rsidRPr="009000A5">
        <w:t>В 2011 году состоялось 222 судебных заседания (не считая 94 предварительных судебных заседаний), из них 161 решение принято в пользу Тюменского УФАС России.</w:t>
      </w:r>
    </w:p>
    <w:p w:rsidR="005C371A" w:rsidRPr="005C371A" w:rsidRDefault="005C371A" w:rsidP="005C371A">
      <w:pPr>
        <w:spacing w:after="240"/>
        <w:ind w:left="851"/>
        <w:jc w:val="both"/>
        <w:rPr>
          <w:b/>
          <w:i/>
        </w:rPr>
      </w:pPr>
      <w:r>
        <w:rPr>
          <w:b/>
          <w:i/>
        </w:rPr>
        <w:t xml:space="preserve">7. </w:t>
      </w:r>
      <w:proofErr w:type="gramStart"/>
      <w:r w:rsidRPr="005C371A">
        <w:rPr>
          <w:b/>
          <w:i/>
        </w:rPr>
        <w:t>Громкие дела Тюменского УФАС России в 201</w:t>
      </w:r>
      <w:r w:rsidR="00C91A42">
        <w:rPr>
          <w:b/>
          <w:i/>
        </w:rPr>
        <w:t>1</w:t>
      </w:r>
      <w:r w:rsidRPr="005C371A">
        <w:rPr>
          <w:b/>
          <w:i/>
        </w:rPr>
        <w:t>году.</w:t>
      </w:r>
      <w:proofErr w:type="gramEnd"/>
    </w:p>
    <w:p w:rsidR="005C371A" w:rsidRPr="005C371A" w:rsidRDefault="005C371A" w:rsidP="005C371A">
      <w:pPr>
        <w:autoSpaceDE w:val="0"/>
        <w:autoSpaceDN w:val="0"/>
        <w:adjustRightInd w:val="0"/>
        <w:spacing w:after="240"/>
        <w:jc w:val="both"/>
        <w:outlineLvl w:val="0"/>
      </w:pPr>
      <w:r w:rsidRPr="005C371A">
        <w:t xml:space="preserve">Следует отметить, что в 2011 году были рассмотрены достаточно «громкие» и соответственно сложные и объемные дела, которые затрагивают права жителей Тюменской области такие как: </w:t>
      </w:r>
    </w:p>
    <w:p w:rsidR="005C371A" w:rsidRPr="005C371A" w:rsidRDefault="00E6110A" w:rsidP="005C371A">
      <w:pPr>
        <w:autoSpaceDE w:val="0"/>
        <w:autoSpaceDN w:val="0"/>
        <w:adjustRightInd w:val="0"/>
        <w:spacing w:after="240"/>
        <w:jc w:val="both"/>
        <w:outlineLvl w:val="0"/>
      </w:pPr>
      <w:r w:rsidRPr="00E6110A">
        <w:t>ООО «Тюмень Водоканал»</w:t>
      </w:r>
      <w:r w:rsidR="005C371A" w:rsidRPr="005C371A">
        <w:t xml:space="preserve"> – </w:t>
      </w:r>
      <w:r w:rsidRPr="00E6110A">
        <w:t>ООО «ПКФ «Индиго»</w:t>
      </w:r>
      <w:r>
        <w:t xml:space="preserve"> </w:t>
      </w:r>
      <w:proofErr w:type="gramStart"/>
      <w:r w:rsidR="005C371A" w:rsidRPr="005C371A">
        <w:t xml:space="preserve">и </w:t>
      </w:r>
      <w:r w:rsidRPr="00E6110A">
        <w:t>ООО</w:t>
      </w:r>
      <w:proofErr w:type="gramEnd"/>
      <w:r w:rsidRPr="00E6110A">
        <w:t xml:space="preserve"> НПО «</w:t>
      </w:r>
      <w:proofErr w:type="spellStart"/>
      <w:r w:rsidRPr="00E6110A">
        <w:t>Фундаментстройаркос</w:t>
      </w:r>
      <w:proofErr w:type="spellEnd"/>
      <w:r w:rsidRPr="00E6110A">
        <w:t>»</w:t>
      </w:r>
      <w:r w:rsidR="005C371A" w:rsidRPr="005C371A">
        <w:t xml:space="preserve"> навязывание невыгодных условий догово</w:t>
      </w:r>
      <w:r w:rsidR="005C371A">
        <w:t>ра в части платы за подключение;</w:t>
      </w:r>
    </w:p>
    <w:p w:rsidR="005C371A" w:rsidRPr="005C371A" w:rsidRDefault="008A3E15" w:rsidP="005C371A">
      <w:pPr>
        <w:autoSpaceDE w:val="0"/>
        <w:autoSpaceDN w:val="0"/>
        <w:adjustRightInd w:val="0"/>
        <w:spacing w:after="240"/>
        <w:jc w:val="both"/>
        <w:outlineLvl w:val="0"/>
      </w:pPr>
      <w:r w:rsidRPr="00E6110A">
        <w:lastRenderedPageBreak/>
        <w:t>ООО «Тюмень Водоканал»</w:t>
      </w:r>
      <w:r>
        <w:t xml:space="preserve"> </w:t>
      </w:r>
      <w:r w:rsidR="005C371A" w:rsidRPr="005C371A">
        <w:t>по факту отключения воды в 5 жилых домах</w:t>
      </w:r>
      <w:r w:rsidR="005C371A">
        <w:t>;</w:t>
      </w:r>
    </w:p>
    <w:p w:rsidR="005C371A" w:rsidRPr="005C371A" w:rsidRDefault="008A3E15" w:rsidP="005C371A">
      <w:pPr>
        <w:autoSpaceDE w:val="0"/>
        <w:autoSpaceDN w:val="0"/>
        <w:adjustRightInd w:val="0"/>
        <w:spacing w:after="240"/>
        <w:jc w:val="both"/>
        <w:outlineLvl w:val="0"/>
      </w:pPr>
      <w:r w:rsidRPr="008A3E15">
        <w:t>ЗАО «Газпром межрегионгаз Север»</w:t>
      </w:r>
      <w:r w:rsidR="005C371A" w:rsidRPr="005C371A">
        <w:t xml:space="preserve"> по отключению газа в жилом доме</w:t>
      </w:r>
      <w:r w:rsidR="005C371A">
        <w:t>;</w:t>
      </w:r>
    </w:p>
    <w:p w:rsidR="00F03F4A" w:rsidRDefault="008A3E15" w:rsidP="005C371A">
      <w:pPr>
        <w:autoSpaceDE w:val="0"/>
        <w:autoSpaceDN w:val="0"/>
        <w:adjustRightInd w:val="0"/>
        <w:spacing w:after="240"/>
        <w:jc w:val="both"/>
        <w:outlineLvl w:val="0"/>
      </w:pPr>
      <w:r w:rsidRPr="008A3E15">
        <w:t>ОАО «Тепло Тюмени»</w:t>
      </w:r>
      <w:r w:rsidRPr="005C371A">
        <w:t xml:space="preserve"> </w:t>
      </w:r>
      <w:r w:rsidR="005C371A" w:rsidRPr="005C371A">
        <w:t>за нарушение порядка расчета платы за отопление</w:t>
      </w:r>
      <w:r w:rsidR="00F03F4A">
        <w:t>;</w:t>
      </w:r>
    </w:p>
    <w:p w:rsidR="00F03F4A" w:rsidRDefault="00F03F4A" w:rsidP="005C371A">
      <w:pPr>
        <w:autoSpaceDE w:val="0"/>
        <w:autoSpaceDN w:val="0"/>
        <w:adjustRightInd w:val="0"/>
        <w:spacing w:after="240"/>
        <w:jc w:val="both"/>
        <w:outlineLvl w:val="0"/>
      </w:pPr>
      <w:r w:rsidRPr="00F03F4A">
        <w:t>ФГУП «</w:t>
      </w:r>
      <w:proofErr w:type="spellStart"/>
      <w:r w:rsidRPr="00F03F4A">
        <w:t>Ростехинвентаризация-Федеральное</w:t>
      </w:r>
      <w:proofErr w:type="spellEnd"/>
      <w:r w:rsidRPr="00F03F4A">
        <w:t xml:space="preserve"> БТИ» (Тюменский филиал)</w:t>
      </w:r>
      <w:r>
        <w:t xml:space="preserve"> дублирование оказываемых услуг, а также оказание услуг, </w:t>
      </w:r>
      <w:r w:rsidRPr="00F03F4A">
        <w:t>не предусмотрен</w:t>
      </w:r>
      <w:r>
        <w:t>ных</w:t>
      </w:r>
      <w:r w:rsidRPr="00F03F4A">
        <w:t xml:space="preserve"> нормативно-правовыми актами</w:t>
      </w:r>
      <w:r>
        <w:t>;</w:t>
      </w:r>
    </w:p>
    <w:p w:rsidR="005C371A" w:rsidRPr="005C371A" w:rsidRDefault="00633173" w:rsidP="005C371A">
      <w:pPr>
        <w:autoSpaceDE w:val="0"/>
        <w:autoSpaceDN w:val="0"/>
        <w:adjustRightInd w:val="0"/>
        <w:spacing w:after="240"/>
        <w:jc w:val="both"/>
        <w:outlineLvl w:val="0"/>
      </w:pPr>
      <w:r w:rsidRPr="00633173">
        <w:t>ОАО «АК «</w:t>
      </w:r>
      <w:proofErr w:type="spellStart"/>
      <w:r w:rsidRPr="00633173">
        <w:t>ЮТэйр</w:t>
      </w:r>
      <w:proofErr w:type="spellEnd"/>
      <w:r w:rsidRPr="00633173">
        <w:t>» и ОАО «АТК «Ямал»</w:t>
      </w:r>
      <w:r>
        <w:t xml:space="preserve"> </w:t>
      </w:r>
      <w:r w:rsidRPr="00633173">
        <w:t>согласованны</w:t>
      </w:r>
      <w:r>
        <w:t>е</w:t>
      </w:r>
      <w:r w:rsidRPr="00633173">
        <w:t xml:space="preserve"> действи</w:t>
      </w:r>
      <w:r>
        <w:t xml:space="preserve">я в части </w:t>
      </w:r>
      <w:r w:rsidRPr="00633173">
        <w:t>установлени</w:t>
      </w:r>
      <w:r>
        <w:t>я</w:t>
      </w:r>
      <w:r w:rsidRPr="00633173">
        <w:t xml:space="preserve"> авиакомпаниями одинаковых цен</w:t>
      </w:r>
      <w:r w:rsidR="005C371A">
        <w:t>.</w:t>
      </w:r>
    </w:p>
    <w:p w:rsidR="005C371A" w:rsidRPr="009000A5" w:rsidRDefault="005C371A" w:rsidP="005C371A">
      <w:pPr>
        <w:autoSpaceDE w:val="0"/>
        <w:autoSpaceDN w:val="0"/>
        <w:adjustRightInd w:val="0"/>
        <w:spacing w:after="240"/>
        <w:jc w:val="both"/>
        <w:outlineLvl w:val="0"/>
      </w:pPr>
      <w:r w:rsidRPr="005C371A">
        <w:t>Решения Тюменского УФАС России были предметом рассмотрения в судах и оставлены в силе как законные и обоснованные. Предписания, выданные по данным делам, были исполнены нарушителями в полном объеме.</w:t>
      </w:r>
    </w:p>
    <w:p w:rsidR="007F5181" w:rsidRDefault="006F06A0" w:rsidP="004E3FD5">
      <w:pPr>
        <w:spacing w:after="240"/>
        <w:ind w:left="851"/>
        <w:jc w:val="both"/>
      </w:pPr>
      <w:r w:rsidRPr="009000A5">
        <w:rPr>
          <w:b/>
          <w:i/>
        </w:rPr>
        <w:t>Всего за 201</w:t>
      </w:r>
      <w:r w:rsidR="00F478CC">
        <w:rPr>
          <w:b/>
          <w:i/>
        </w:rPr>
        <w:t>1</w:t>
      </w:r>
      <w:r w:rsidRPr="009000A5">
        <w:rPr>
          <w:b/>
          <w:i/>
        </w:rPr>
        <w:t xml:space="preserve"> год Тюменским УФАС России было наложено</w:t>
      </w:r>
      <w:r w:rsidR="004D3FC5" w:rsidRPr="009000A5">
        <w:rPr>
          <w:b/>
          <w:i/>
        </w:rPr>
        <w:t xml:space="preserve"> штрафов на сумму </w:t>
      </w:r>
      <w:r w:rsidR="00F34A54" w:rsidRPr="009000A5">
        <w:rPr>
          <w:b/>
          <w:i/>
        </w:rPr>
        <w:t xml:space="preserve"> </w:t>
      </w:r>
      <w:r w:rsidR="00F478CC">
        <w:rPr>
          <w:b/>
          <w:i/>
        </w:rPr>
        <w:t>3</w:t>
      </w:r>
      <w:r w:rsidR="00F34A54" w:rsidRPr="009000A5">
        <w:rPr>
          <w:b/>
          <w:i/>
        </w:rPr>
        <w:t>19 миллион</w:t>
      </w:r>
      <w:r w:rsidR="00F478CC">
        <w:rPr>
          <w:b/>
          <w:i/>
        </w:rPr>
        <w:t>ов</w:t>
      </w:r>
      <w:r w:rsidR="00F34A54" w:rsidRPr="009000A5">
        <w:rPr>
          <w:b/>
          <w:i/>
        </w:rPr>
        <w:t xml:space="preserve"> </w:t>
      </w:r>
      <w:r w:rsidR="00F478CC">
        <w:rPr>
          <w:b/>
          <w:i/>
        </w:rPr>
        <w:t>611</w:t>
      </w:r>
      <w:r w:rsidRPr="009000A5">
        <w:rPr>
          <w:b/>
          <w:i/>
        </w:rPr>
        <w:t xml:space="preserve"> тысяч</w:t>
      </w:r>
      <w:r w:rsidR="00F478CC">
        <w:rPr>
          <w:b/>
          <w:i/>
        </w:rPr>
        <w:t xml:space="preserve"> 841 </w:t>
      </w:r>
      <w:r w:rsidRPr="009000A5">
        <w:rPr>
          <w:b/>
          <w:i/>
        </w:rPr>
        <w:t xml:space="preserve"> рубл</w:t>
      </w:r>
      <w:r w:rsidR="00F478CC">
        <w:rPr>
          <w:b/>
          <w:i/>
        </w:rPr>
        <w:t>ь</w:t>
      </w:r>
      <w:r w:rsidRPr="009000A5">
        <w:rPr>
          <w:b/>
          <w:i/>
        </w:rPr>
        <w:t>.</w:t>
      </w:r>
      <w:r w:rsidRPr="009000A5">
        <w:rPr>
          <w:b/>
        </w:rPr>
        <w:t xml:space="preserve">  </w:t>
      </w:r>
      <w:r w:rsidR="00464A96" w:rsidRPr="009000A5">
        <w:t xml:space="preserve"> </w:t>
      </w:r>
    </w:p>
    <w:p w:rsidR="00B63BC0" w:rsidRPr="008B4501" w:rsidRDefault="00B63BC0" w:rsidP="00B63BC0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8B4501">
        <w:rPr>
          <w:lang w:eastAsia="ru-RU"/>
        </w:rPr>
        <w:t xml:space="preserve">По фактам злоупотребления доминирующим положением было возбуждено 36 дел об административных правонарушениях (в 2010 -25 дел), по </w:t>
      </w:r>
      <w:proofErr w:type="gramStart"/>
      <w:r w:rsidRPr="008B4501">
        <w:rPr>
          <w:lang w:eastAsia="ru-RU"/>
        </w:rPr>
        <w:t>результатам</w:t>
      </w:r>
      <w:proofErr w:type="gramEnd"/>
      <w:r w:rsidRPr="008B4501">
        <w:rPr>
          <w:lang w:eastAsia="ru-RU"/>
        </w:rPr>
        <w:t xml:space="preserve"> рассмотрения которых наложено штрафов на сумму 299 </w:t>
      </w:r>
      <w:r w:rsidR="00D158FA">
        <w:rPr>
          <w:lang w:eastAsia="ru-RU"/>
        </w:rPr>
        <w:t xml:space="preserve">миллионов </w:t>
      </w:r>
      <w:r w:rsidRPr="008B4501">
        <w:rPr>
          <w:lang w:eastAsia="ru-RU"/>
        </w:rPr>
        <w:t>552</w:t>
      </w:r>
      <w:r w:rsidR="00D158FA">
        <w:rPr>
          <w:lang w:eastAsia="ru-RU"/>
        </w:rPr>
        <w:t xml:space="preserve"> тысячи</w:t>
      </w:r>
      <w:r w:rsidRPr="008B4501">
        <w:rPr>
          <w:lang w:eastAsia="ru-RU"/>
        </w:rPr>
        <w:t xml:space="preserve"> 444 рубл</w:t>
      </w:r>
      <w:r w:rsidR="00D158FA">
        <w:rPr>
          <w:lang w:eastAsia="ru-RU"/>
        </w:rPr>
        <w:t>я</w:t>
      </w:r>
      <w:r w:rsidRPr="008B4501">
        <w:rPr>
          <w:lang w:eastAsia="ru-RU"/>
        </w:rPr>
        <w:t xml:space="preserve"> (в 2010 - 168 865 563, 99 рублей). В 2011 году по данной категории дел оплачено штрафов на сумму 99 </w:t>
      </w:r>
      <w:r w:rsidR="00D158FA">
        <w:rPr>
          <w:lang w:eastAsia="ru-RU"/>
        </w:rPr>
        <w:t xml:space="preserve">миллионов </w:t>
      </w:r>
      <w:r w:rsidRPr="008B4501">
        <w:rPr>
          <w:lang w:eastAsia="ru-RU"/>
        </w:rPr>
        <w:t>905</w:t>
      </w:r>
      <w:r w:rsidR="00D158FA">
        <w:rPr>
          <w:lang w:eastAsia="ru-RU"/>
        </w:rPr>
        <w:t xml:space="preserve"> тысяч</w:t>
      </w:r>
      <w:r w:rsidRPr="008B4501">
        <w:rPr>
          <w:lang w:eastAsia="ru-RU"/>
        </w:rPr>
        <w:t xml:space="preserve"> 999 рублей.</w:t>
      </w:r>
    </w:p>
    <w:p w:rsidR="00B63BC0" w:rsidRPr="008B4501" w:rsidRDefault="00B63BC0" w:rsidP="00B63BC0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8B4501">
        <w:rPr>
          <w:lang w:eastAsia="ru-RU"/>
        </w:rPr>
        <w:t xml:space="preserve">По фактам заключения соглашений и согласованных действий возбуждено 17 дел  об административных правонарушениях (в 2010 - 30 дел), по </w:t>
      </w:r>
      <w:proofErr w:type="gramStart"/>
      <w:r w:rsidRPr="008B4501">
        <w:rPr>
          <w:lang w:eastAsia="ru-RU"/>
        </w:rPr>
        <w:t>результатам</w:t>
      </w:r>
      <w:proofErr w:type="gramEnd"/>
      <w:r w:rsidRPr="008B4501">
        <w:rPr>
          <w:lang w:eastAsia="ru-RU"/>
        </w:rPr>
        <w:t xml:space="preserve"> рассмотрения которых наложено штрафов на сумму 4 </w:t>
      </w:r>
      <w:r w:rsidR="00E8199C">
        <w:rPr>
          <w:lang w:eastAsia="ru-RU"/>
        </w:rPr>
        <w:t xml:space="preserve">миллиона </w:t>
      </w:r>
      <w:r w:rsidRPr="008B4501">
        <w:rPr>
          <w:lang w:eastAsia="ru-RU"/>
        </w:rPr>
        <w:t>311</w:t>
      </w:r>
      <w:r w:rsidR="00E8199C">
        <w:rPr>
          <w:lang w:eastAsia="ru-RU"/>
        </w:rPr>
        <w:t xml:space="preserve"> тысяч</w:t>
      </w:r>
      <w:r w:rsidRPr="008B4501">
        <w:rPr>
          <w:lang w:eastAsia="ru-RU"/>
        </w:rPr>
        <w:t> 147 рублей (в 2010 - 16 169 412,09 рублей). По данной категории дел в 2011 году оплачено штрафов на сумму 4</w:t>
      </w:r>
      <w:r w:rsidR="00F869CF">
        <w:rPr>
          <w:lang w:eastAsia="ru-RU"/>
        </w:rPr>
        <w:t xml:space="preserve"> миллиона </w:t>
      </w:r>
      <w:r w:rsidRPr="008B4501">
        <w:rPr>
          <w:lang w:eastAsia="ru-RU"/>
        </w:rPr>
        <w:t>745</w:t>
      </w:r>
      <w:r w:rsidR="00F869CF">
        <w:rPr>
          <w:lang w:eastAsia="ru-RU"/>
        </w:rPr>
        <w:t xml:space="preserve"> тысяч </w:t>
      </w:r>
      <w:r w:rsidRPr="008B4501">
        <w:rPr>
          <w:lang w:eastAsia="ru-RU"/>
        </w:rPr>
        <w:t>334 рубл</w:t>
      </w:r>
      <w:r w:rsidR="00F869CF">
        <w:rPr>
          <w:lang w:eastAsia="ru-RU"/>
        </w:rPr>
        <w:t>я</w:t>
      </w:r>
      <w:r w:rsidRPr="008B4501">
        <w:rPr>
          <w:lang w:eastAsia="ru-RU"/>
        </w:rPr>
        <w:t>.</w:t>
      </w:r>
    </w:p>
    <w:p w:rsidR="00B63BC0" w:rsidRPr="008B4501" w:rsidRDefault="00B63BC0" w:rsidP="00B63BC0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8B4501">
        <w:rPr>
          <w:lang w:eastAsia="ru-RU"/>
        </w:rPr>
        <w:t xml:space="preserve">За нарушение Стандартов раскрытия информации за отчетный период возбуждено 7 дел об административных правонарушениях, по </w:t>
      </w:r>
      <w:proofErr w:type="gramStart"/>
      <w:r w:rsidRPr="008B4501">
        <w:rPr>
          <w:lang w:eastAsia="ru-RU"/>
        </w:rPr>
        <w:t>результатам</w:t>
      </w:r>
      <w:proofErr w:type="gramEnd"/>
      <w:r w:rsidRPr="008B4501">
        <w:rPr>
          <w:lang w:eastAsia="ru-RU"/>
        </w:rPr>
        <w:t xml:space="preserve"> рассмотрения которых наложено штрафов на сумму 1 400 000 рублей, оплачено 600 000 рублей.</w:t>
      </w:r>
    </w:p>
    <w:p w:rsidR="00B63BC0" w:rsidRPr="009000A5" w:rsidRDefault="00B63BC0" w:rsidP="008A3E15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8B4501">
        <w:rPr>
          <w:lang w:eastAsia="ru-RU"/>
        </w:rPr>
        <w:t xml:space="preserve">По фактам нарушения антимонопольных требований установленных Законом о торговле возбуждено 3 дела, по </w:t>
      </w:r>
      <w:proofErr w:type="gramStart"/>
      <w:r w:rsidRPr="008B4501">
        <w:rPr>
          <w:lang w:eastAsia="ru-RU"/>
        </w:rPr>
        <w:t>результатам</w:t>
      </w:r>
      <w:proofErr w:type="gramEnd"/>
      <w:r w:rsidRPr="008B4501">
        <w:rPr>
          <w:lang w:eastAsia="ru-RU"/>
        </w:rPr>
        <w:t xml:space="preserve"> рассмотрения которых наложено штрафов на сумму 6 </w:t>
      </w:r>
      <w:r w:rsidR="00F869CF">
        <w:rPr>
          <w:lang w:eastAsia="ru-RU"/>
        </w:rPr>
        <w:t xml:space="preserve">миллионов </w:t>
      </w:r>
      <w:r w:rsidRPr="008B4501">
        <w:rPr>
          <w:lang w:eastAsia="ru-RU"/>
        </w:rPr>
        <w:t>рублей.</w:t>
      </w:r>
    </w:p>
    <w:p w:rsidR="00D47A34" w:rsidRPr="009000A5" w:rsidRDefault="00D47A34" w:rsidP="00D47A34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9000A5">
        <w:rPr>
          <w:lang w:eastAsia="ru-RU"/>
        </w:rPr>
        <w:t xml:space="preserve">По фактам недобросовестной конкуренции было наложено 4 штрафа на сумму 601 </w:t>
      </w:r>
      <w:r w:rsidR="00F869CF">
        <w:rPr>
          <w:lang w:eastAsia="ru-RU"/>
        </w:rPr>
        <w:t>тысяча</w:t>
      </w:r>
      <w:r w:rsidRPr="009000A5">
        <w:rPr>
          <w:lang w:eastAsia="ru-RU"/>
        </w:rPr>
        <w:t xml:space="preserve"> рублей (в 2010 – 12 штрафов на сумму 1 040 000 рублей).</w:t>
      </w:r>
    </w:p>
    <w:p w:rsidR="00E1227D" w:rsidRPr="009000A5" w:rsidRDefault="00E1227D" w:rsidP="00E1227D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9000A5">
        <w:rPr>
          <w:lang w:eastAsia="ru-RU"/>
        </w:rPr>
        <w:t>По фактам нарушения законодательства о рекламе было наложено 74 штрафа на сумму 4 </w:t>
      </w:r>
      <w:r w:rsidR="00F869CF">
        <w:rPr>
          <w:lang w:eastAsia="ru-RU"/>
        </w:rPr>
        <w:t xml:space="preserve">миллиона </w:t>
      </w:r>
      <w:r w:rsidRPr="009000A5">
        <w:rPr>
          <w:lang w:eastAsia="ru-RU"/>
        </w:rPr>
        <w:t xml:space="preserve">805 </w:t>
      </w:r>
      <w:r w:rsidR="00F869CF">
        <w:rPr>
          <w:lang w:eastAsia="ru-RU"/>
        </w:rPr>
        <w:t>тысяч</w:t>
      </w:r>
      <w:r w:rsidRPr="009000A5">
        <w:rPr>
          <w:lang w:eastAsia="ru-RU"/>
        </w:rPr>
        <w:t xml:space="preserve"> рублей (в 2010 – 62 штрафа на сумму 3 036 000 рублей).</w:t>
      </w:r>
    </w:p>
    <w:p w:rsidR="00CB089C" w:rsidRDefault="00CB089C" w:rsidP="00CB089C">
      <w:pPr>
        <w:autoSpaceDE w:val="0"/>
        <w:autoSpaceDN w:val="0"/>
        <w:adjustRightInd w:val="0"/>
        <w:spacing w:after="240"/>
        <w:jc w:val="both"/>
        <w:outlineLvl w:val="0"/>
        <w:rPr>
          <w:lang w:eastAsia="ru-RU"/>
        </w:rPr>
      </w:pPr>
      <w:r w:rsidRPr="006F6749">
        <w:rPr>
          <w:lang w:eastAsia="ru-RU"/>
        </w:rPr>
        <w:t>По допущенным нарушениям при проведении торгов в  управлении возбуждено 96  административных дел и назначено штрафов на общую су</w:t>
      </w:r>
      <w:r w:rsidR="006E3573">
        <w:rPr>
          <w:lang w:eastAsia="ru-RU"/>
        </w:rPr>
        <w:t>мму 1 миллион 642 тысячи рублей.</w:t>
      </w:r>
    </w:p>
    <w:p w:rsidR="00B027D4" w:rsidRPr="00B027D4" w:rsidRDefault="00383BB6" w:rsidP="00B027D4">
      <w:pPr>
        <w:spacing w:after="240"/>
        <w:ind w:left="851"/>
        <w:jc w:val="both"/>
        <w:rPr>
          <w:b/>
          <w:i/>
        </w:rPr>
      </w:pPr>
      <w:r>
        <w:rPr>
          <w:b/>
          <w:i/>
        </w:rPr>
        <w:t>Оплачено штрафов за 2011 год на сумму 107 миллионов 708 тысяч 422 рубля.</w:t>
      </w:r>
    </w:p>
    <w:sectPr w:rsidR="00B027D4" w:rsidRPr="00B027D4" w:rsidSect="009000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2F9"/>
    <w:multiLevelType w:val="hybridMultilevel"/>
    <w:tmpl w:val="C38699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3D3D"/>
    <w:multiLevelType w:val="multilevel"/>
    <w:tmpl w:val="6FAEE2F2"/>
    <w:lvl w:ilvl="0">
      <w:start w:val="1"/>
      <w:numFmt w:val="bullet"/>
      <w:lvlText w:val="-"/>
      <w:lvlJc w:val="left"/>
      <w:pPr>
        <w:tabs>
          <w:tab w:val="num" w:pos="1068"/>
        </w:tabs>
        <w:ind w:left="0" w:firstLine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88F37D9"/>
    <w:multiLevelType w:val="hybridMultilevel"/>
    <w:tmpl w:val="C38699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F3D95"/>
    <w:multiLevelType w:val="hybridMultilevel"/>
    <w:tmpl w:val="7BE4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5F480C"/>
    <w:rsid w:val="00017099"/>
    <w:rsid w:val="00034498"/>
    <w:rsid w:val="00041971"/>
    <w:rsid w:val="00045940"/>
    <w:rsid w:val="0006205E"/>
    <w:rsid w:val="00066BDD"/>
    <w:rsid w:val="00092EC7"/>
    <w:rsid w:val="000B7284"/>
    <w:rsid w:val="000C4E7C"/>
    <w:rsid w:val="000C797D"/>
    <w:rsid w:val="000E7EC5"/>
    <w:rsid w:val="001668A3"/>
    <w:rsid w:val="00174F2B"/>
    <w:rsid w:val="001A5830"/>
    <w:rsid w:val="001F48C0"/>
    <w:rsid w:val="0029278F"/>
    <w:rsid w:val="002A50CF"/>
    <w:rsid w:val="002A7FE0"/>
    <w:rsid w:val="002C0D97"/>
    <w:rsid w:val="002D48D9"/>
    <w:rsid w:val="0030207D"/>
    <w:rsid w:val="003029C5"/>
    <w:rsid w:val="00316E6F"/>
    <w:rsid w:val="00383BB6"/>
    <w:rsid w:val="003D5847"/>
    <w:rsid w:val="00404780"/>
    <w:rsid w:val="00464A96"/>
    <w:rsid w:val="00465685"/>
    <w:rsid w:val="00470DFB"/>
    <w:rsid w:val="00476D9D"/>
    <w:rsid w:val="004D3FC5"/>
    <w:rsid w:val="004E3FD5"/>
    <w:rsid w:val="00533BCE"/>
    <w:rsid w:val="00564B38"/>
    <w:rsid w:val="00590D8D"/>
    <w:rsid w:val="00591D46"/>
    <w:rsid w:val="00593FA5"/>
    <w:rsid w:val="005975AC"/>
    <w:rsid w:val="005A0E93"/>
    <w:rsid w:val="005B0621"/>
    <w:rsid w:val="005B78FF"/>
    <w:rsid w:val="005C371A"/>
    <w:rsid w:val="005D76A4"/>
    <w:rsid w:val="005E2699"/>
    <w:rsid w:val="005F480C"/>
    <w:rsid w:val="00633173"/>
    <w:rsid w:val="00647AC4"/>
    <w:rsid w:val="00663347"/>
    <w:rsid w:val="00674B52"/>
    <w:rsid w:val="00681684"/>
    <w:rsid w:val="00693C15"/>
    <w:rsid w:val="006A128F"/>
    <w:rsid w:val="006E0607"/>
    <w:rsid w:val="006E3573"/>
    <w:rsid w:val="006F06A0"/>
    <w:rsid w:val="006F6749"/>
    <w:rsid w:val="00716292"/>
    <w:rsid w:val="007240EC"/>
    <w:rsid w:val="00745ACD"/>
    <w:rsid w:val="00760F04"/>
    <w:rsid w:val="00781F6B"/>
    <w:rsid w:val="007933B4"/>
    <w:rsid w:val="007B4F82"/>
    <w:rsid w:val="007F5181"/>
    <w:rsid w:val="00853141"/>
    <w:rsid w:val="0089206A"/>
    <w:rsid w:val="008A3E15"/>
    <w:rsid w:val="008A5EB6"/>
    <w:rsid w:val="008B4501"/>
    <w:rsid w:val="008B5DD9"/>
    <w:rsid w:val="008D70B2"/>
    <w:rsid w:val="008F0F57"/>
    <w:rsid w:val="009000A5"/>
    <w:rsid w:val="00940F6D"/>
    <w:rsid w:val="009450C7"/>
    <w:rsid w:val="00955534"/>
    <w:rsid w:val="0096157C"/>
    <w:rsid w:val="0099133D"/>
    <w:rsid w:val="009C164C"/>
    <w:rsid w:val="009D5809"/>
    <w:rsid w:val="00A0085A"/>
    <w:rsid w:val="00A32B11"/>
    <w:rsid w:val="00A33F19"/>
    <w:rsid w:val="00A81C32"/>
    <w:rsid w:val="00AB3605"/>
    <w:rsid w:val="00AF4116"/>
    <w:rsid w:val="00B027D4"/>
    <w:rsid w:val="00B63BC0"/>
    <w:rsid w:val="00BC0BC9"/>
    <w:rsid w:val="00BF5A44"/>
    <w:rsid w:val="00C030A0"/>
    <w:rsid w:val="00C30C45"/>
    <w:rsid w:val="00C315C5"/>
    <w:rsid w:val="00C3437D"/>
    <w:rsid w:val="00C4250A"/>
    <w:rsid w:val="00C516B3"/>
    <w:rsid w:val="00C72A09"/>
    <w:rsid w:val="00C831A7"/>
    <w:rsid w:val="00C91A42"/>
    <w:rsid w:val="00C955BD"/>
    <w:rsid w:val="00C971F4"/>
    <w:rsid w:val="00CB089C"/>
    <w:rsid w:val="00D0284D"/>
    <w:rsid w:val="00D158FA"/>
    <w:rsid w:val="00D33476"/>
    <w:rsid w:val="00D47A34"/>
    <w:rsid w:val="00DD6020"/>
    <w:rsid w:val="00DF4DC4"/>
    <w:rsid w:val="00E1227D"/>
    <w:rsid w:val="00E1693B"/>
    <w:rsid w:val="00E46083"/>
    <w:rsid w:val="00E47033"/>
    <w:rsid w:val="00E51182"/>
    <w:rsid w:val="00E54CDE"/>
    <w:rsid w:val="00E6110A"/>
    <w:rsid w:val="00E712B6"/>
    <w:rsid w:val="00E71FEE"/>
    <w:rsid w:val="00E72BEB"/>
    <w:rsid w:val="00E8199C"/>
    <w:rsid w:val="00E83EB8"/>
    <w:rsid w:val="00E841BB"/>
    <w:rsid w:val="00ED398A"/>
    <w:rsid w:val="00F03F4A"/>
    <w:rsid w:val="00F30B84"/>
    <w:rsid w:val="00F34A54"/>
    <w:rsid w:val="00F37670"/>
    <w:rsid w:val="00F478CC"/>
    <w:rsid w:val="00F72105"/>
    <w:rsid w:val="00F75D9E"/>
    <w:rsid w:val="00F869CF"/>
    <w:rsid w:val="00F939F9"/>
    <w:rsid w:val="00FA1768"/>
    <w:rsid w:val="00FB0E8B"/>
    <w:rsid w:val="00FD347A"/>
    <w:rsid w:val="00FD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F480C"/>
    <w:pPr>
      <w:keepNext/>
      <w:ind w:right="17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450C7"/>
    <w:pPr>
      <w:spacing w:after="120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50C7"/>
    <w:rPr>
      <w:rFonts w:eastAsia="Times New Roman"/>
      <w:sz w:val="28"/>
    </w:rPr>
  </w:style>
  <w:style w:type="paragraph" w:styleId="a5">
    <w:name w:val="List Paragraph"/>
    <w:basedOn w:val="a"/>
    <w:uiPriority w:val="34"/>
    <w:qFormat/>
    <w:rsid w:val="006F6749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08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85A"/>
    <w:rPr>
      <w:rFonts w:ascii="Tahoma" w:hAnsi="Tahoma" w:cs="Tahoma"/>
      <w:sz w:val="16"/>
      <w:szCs w:val="16"/>
      <w:lang w:eastAsia="zh-CN"/>
    </w:rPr>
  </w:style>
  <w:style w:type="character" w:styleId="a8">
    <w:name w:val="Emphasis"/>
    <w:basedOn w:val="a0"/>
    <w:uiPriority w:val="20"/>
    <w:qFormat/>
    <w:rsid w:val="00E611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5EE9-03DF-4EB5-912A-1FB4C5A6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Новый руководитель</cp:lastModifiedBy>
  <cp:revision>50</cp:revision>
  <cp:lastPrinted>2011-12-26T13:42:00Z</cp:lastPrinted>
  <dcterms:created xsi:type="dcterms:W3CDTF">2011-12-26T09:50:00Z</dcterms:created>
  <dcterms:modified xsi:type="dcterms:W3CDTF">2011-12-27T04:41:00Z</dcterms:modified>
</cp:coreProperties>
</file>