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F" w:rsidRPr="00C76C2E" w:rsidRDefault="0028697F" w:rsidP="0028697F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97F" w:rsidRPr="008654EF" w:rsidRDefault="0028697F" w:rsidP="0028697F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28697F" w:rsidRPr="008654EF" w:rsidRDefault="0028697F" w:rsidP="0028697F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28697F" w:rsidRPr="00C76C2E" w:rsidRDefault="0028697F" w:rsidP="0028697F">
      <w:pPr>
        <w:rPr>
          <w:sz w:val="26"/>
          <w:szCs w:val="26"/>
        </w:rPr>
      </w:pPr>
    </w:p>
    <w:p w:rsidR="0028697F" w:rsidRPr="00C17E56" w:rsidRDefault="0028697F" w:rsidP="0028697F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28697F" w:rsidRPr="008654EF" w:rsidRDefault="0028697F" w:rsidP="0028697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28697F" w:rsidRPr="008654EF" w:rsidRDefault="0028697F" w:rsidP="0028697F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11</w:t>
      </w:r>
    </w:p>
    <w:p w:rsidR="0028697F" w:rsidRPr="008654EF" w:rsidRDefault="0028697F" w:rsidP="0028697F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22.03.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27.02.2012 № 84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</w:t>
      </w:r>
      <w:proofErr w:type="gramStart"/>
      <w:r w:rsidRPr="008654E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34C0D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</w:rPr>
        <w:t>ПродЛайф</w:t>
      </w:r>
      <w:proofErr w:type="spellEnd"/>
      <w:r w:rsidRPr="00D34C0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(625038, г. Тюмень, ул. А.Туполева, 10)</w:t>
      </w:r>
      <w:r w:rsidRPr="008654EF">
        <w:rPr>
          <w:color w:val="000000"/>
          <w:sz w:val="28"/>
          <w:szCs w:val="28"/>
        </w:rPr>
        <w:t>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____________________</w:t>
      </w:r>
      <w:r w:rsidRPr="008654EF">
        <w:rPr>
          <w:color w:val="000000"/>
          <w:sz w:val="28"/>
          <w:szCs w:val="28"/>
        </w:rPr>
        <w:t>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 xml:space="preserve">С копиями приказа о проведении проверки </w:t>
      </w: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ПродЛайф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29.02</w:t>
      </w:r>
      <w:r w:rsidRPr="008654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специалист-эксперт __________,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>
        <w:rPr>
          <w:color w:val="000000"/>
          <w:sz w:val="28"/>
          <w:szCs w:val="28"/>
        </w:rPr>
        <w:t xml:space="preserve">_________________. </w:t>
      </w:r>
    </w:p>
    <w:p w:rsidR="0028697F" w:rsidRPr="00361002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Pr="008654EF">
        <w:rPr>
          <w:color w:val="000000"/>
          <w:sz w:val="28"/>
          <w:szCs w:val="28"/>
        </w:rPr>
        <w:t xml:space="preserve"> участие:</w:t>
      </w:r>
      <w:r>
        <w:rPr>
          <w:color w:val="000000"/>
          <w:sz w:val="28"/>
          <w:szCs w:val="28"/>
        </w:rPr>
        <w:t xml:space="preserve"> директор ООО </w:t>
      </w:r>
      <w:r w:rsidRPr="00361002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</w:rPr>
        <w:t>ПродЛайф</w:t>
      </w:r>
      <w:proofErr w:type="spellEnd"/>
      <w:r w:rsidRPr="00361002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_________________.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01.03.2012 по 29.03.2012</w:t>
      </w:r>
      <w:r w:rsidRPr="008654EF">
        <w:rPr>
          <w:color w:val="000000"/>
          <w:sz w:val="28"/>
          <w:szCs w:val="28"/>
        </w:rPr>
        <w:t>.</w:t>
      </w:r>
    </w:p>
    <w:p w:rsidR="0028697F" w:rsidRPr="008654EF" w:rsidRDefault="0028697F" w:rsidP="002869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21.03.2012.</w:t>
      </w:r>
    </w:p>
    <w:p w:rsidR="0028697F" w:rsidRDefault="0028697F" w:rsidP="0028697F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02.09.2010 № 4747  согласие антимонопольного органа испрашивалось на предоставление ООО </w:t>
      </w:r>
      <w:r w:rsidRPr="00B84FC6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</w:rPr>
        <w:t>ПродЛайф</w:t>
      </w:r>
      <w:proofErr w:type="spellEnd"/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муниципальной преференции путем передачи в аренду нежилого помещения, находящегося по адресу: г. Тюмень, ул. А. Туполева, 10 (площадью 96,7 кв.м.) для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торговли продовольственными товарами.</w:t>
      </w:r>
    </w:p>
    <w:p w:rsidR="0028697F" w:rsidRDefault="0028697F" w:rsidP="0028697F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Тюменского УФАС России от 09.09.2010 № ДШ/5978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сроком на 5 лет в указанных в заявлении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– поддержка субъектов малого и среднего предпринимательства, для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ществления деятельности по торговле продовольственными товарами.</w:t>
      </w:r>
    </w:p>
    <w:p w:rsidR="0028697F" w:rsidRDefault="0028697F" w:rsidP="0028697F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 было передано ООО </w:t>
      </w:r>
      <w:r w:rsidRPr="00B84FC6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</w:rPr>
        <w:t>ПродЛайф</w:t>
      </w:r>
      <w:proofErr w:type="spellEnd"/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основании приказа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</w:t>
      </w:r>
      <w:r>
        <w:rPr>
          <w:color w:val="000000"/>
          <w:sz w:val="28"/>
          <w:szCs w:val="28"/>
        </w:rPr>
        <w:lastRenderedPageBreak/>
        <w:t>30.09.2010 № 916. И</w:t>
      </w:r>
      <w:r w:rsidRPr="002820B9">
        <w:rPr>
          <w:color w:val="000000"/>
          <w:sz w:val="28"/>
          <w:szCs w:val="28"/>
        </w:rPr>
        <w:t xml:space="preserve">нспекцией было установлено, что </w:t>
      </w:r>
      <w:r>
        <w:rPr>
          <w:color w:val="000000"/>
          <w:sz w:val="28"/>
          <w:szCs w:val="28"/>
        </w:rPr>
        <w:t xml:space="preserve">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Андрея Туполева, 10, осуществляется деятельность по торговле продовольс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венными товарами.</w:t>
      </w:r>
    </w:p>
    <w:p w:rsidR="0028697F" w:rsidRPr="00543793" w:rsidRDefault="0028697F" w:rsidP="0028697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ПродЛайф</w:t>
      </w:r>
      <w:proofErr w:type="spellEnd"/>
      <w:r w:rsidRPr="00B84FC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ектом малого предпринимательства согласно критериям, установленным Фед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ральным законом от 24.07.2007 №209-ФЗ «О развитии малого и среднего пре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принимательства в Российской Федерации».</w:t>
      </w:r>
    </w:p>
    <w:p w:rsidR="0028697F" w:rsidRPr="008654EF" w:rsidRDefault="0028697F" w:rsidP="00286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28697F" w:rsidRPr="00C76C2E" w:rsidRDefault="0028697F" w:rsidP="002869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697F" w:rsidRPr="008F230B" w:rsidRDefault="0028697F" w:rsidP="002869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28697F" w:rsidRPr="00E02335" w:rsidRDefault="0028697F" w:rsidP="002869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ПродЛайф</w:t>
      </w:r>
      <w:proofErr w:type="spellEnd"/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29.02.2012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РВ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1024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28697F" w:rsidRDefault="0028697F" w:rsidP="002869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10.2010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101027530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28697F" w:rsidRPr="00534628" w:rsidRDefault="0028697F" w:rsidP="002869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соглашение от 20.01.2011 № 011127704</w:t>
      </w:r>
      <w:r w:rsidRPr="00534628">
        <w:rPr>
          <w:rFonts w:ascii="Times New Roman" w:hAnsi="Times New Roman" w:cs="Times New Roman"/>
          <w:sz w:val="24"/>
          <w:szCs w:val="24"/>
        </w:rPr>
        <w:t>;</w:t>
      </w: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ПродЛайф</w:t>
      </w:r>
      <w:proofErr w:type="spellEnd"/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за предш</w:t>
      </w:r>
      <w:r w:rsidRPr="008F230B">
        <w:rPr>
          <w:rFonts w:ascii="Times New Roman" w:hAnsi="Times New Roman" w:cs="Times New Roman"/>
          <w:sz w:val="24"/>
          <w:szCs w:val="24"/>
        </w:rPr>
        <w:t>е</w:t>
      </w:r>
      <w:r w:rsidRPr="008F230B">
        <w:rPr>
          <w:rFonts w:ascii="Times New Roman" w:hAnsi="Times New Roman" w:cs="Times New Roman"/>
          <w:sz w:val="24"/>
          <w:szCs w:val="24"/>
        </w:rPr>
        <w:t>ствующий календарный год;</w:t>
      </w:r>
    </w:p>
    <w:p w:rsidR="0028697F" w:rsidRPr="00983700" w:rsidRDefault="0028697F" w:rsidP="0028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бухгалтерский баланс на 31.12.2011г.</w:t>
      </w:r>
      <w:r w:rsidRPr="00131C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7F" w:rsidRPr="00131C19" w:rsidRDefault="0028697F" w:rsidP="002869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банковские ордера № 16 от 10.01.2012, № 9 от 06.03.2012, № 11 от 09.02.2012,</w:t>
      </w:r>
    </w:p>
    <w:p w:rsidR="0028697F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</w:t>
      </w:r>
    </w:p>
    <w:p w:rsidR="0028697F" w:rsidRDefault="0028697F" w:rsidP="002869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8697F" w:rsidRPr="008F230B" w:rsidRDefault="0028697F" w:rsidP="002869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</w:t>
      </w:r>
    </w:p>
    <w:p w:rsidR="0028697F" w:rsidRPr="008F230B" w:rsidRDefault="0028697F" w:rsidP="002869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97F" w:rsidRPr="008F230B" w:rsidRDefault="0028697F" w:rsidP="002869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97F" w:rsidRPr="00E02335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28697F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8697F" w:rsidRPr="008F230B" w:rsidRDefault="0028697F" w:rsidP="0028697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97F" w:rsidRPr="008F230B" w:rsidRDefault="0028697F" w:rsidP="002869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97F" w:rsidRDefault="0028697F" w:rsidP="0028697F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</w:p>
    <w:p w:rsidR="00B10C3D" w:rsidRDefault="0028697F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2869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6F6A" w:rsidRDefault="0028697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697F"/>
    <w:rsid w:val="0028697F"/>
    <w:rsid w:val="009927E4"/>
    <w:rsid w:val="009930E4"/>
    <w:rsid w:val="00A3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8697F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2869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869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6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УФАС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2013-01-17T12:44:00Z</dcterms:created>
  <dcterms:modified xsi:type="dcterms:W3CDTF">2013-01-17T12:45:00Z</dcterms:modified>
</cp:coreProperties>
</file>