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5" w:rsidRPr="00E04409" w:rsidRDefault="00FB4385" w:rsidP="00FB4385">
      <w:pPr>
        <w:pStyle w:val="1"/>
        <w:ind w:right="0"/>
        <w:rPr>
          <w:szCs w:val="28"/>
        </w:rPr>
      </w:pPr>
      <w:r w:rsidRPr="00E0440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-222885</wp:posOffset>
            </wp:positionV>
            <wp:extent cx="609600" cy="68707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385" w:rsidRPr="00E04409" w:rsidRDefault="00FB4385" w:rsidP="00FB4385">
      <w:pPr>
        <w:pStyle w:val="1"/>
        <w:ind w:right="0"/>
        <w:rPr>
          <w:szCs w:val="28"/>
        </w:rPr>
      </w:pPr>
      <w:r w:rsidRPr="00E04409">
        <w:rPr>
          <w:szCs w:val="28"/>
        </w:rPr>
        <w:t>УПРАВЛЕНИЕ ФЕДЕРАЛЬНОЙ АНТИМОНОПОЛЬНОЙ СЛУЖБЫ</w:t>
      </w:r>
    </w:p>
    <w:p w:rsidR="00FB4385" w:rsidRPr="00E04409" w:rsidRDefault="00FB4385" w:rsidP="00FB4385">
      <w:pPr>
        <w:pStyle w:val="1"/>
        <w:ind w:right="0" w:firstLine="720"/>
        <w:rPr>
          <w:szCs w:val="28"/>
        </w:rPr>
      </w:pPr>
      <w:r w:rsidRPr="00E04409">
        <w:rPr>
          <w:szCs w:val="28"/>
        </w:rPr>
        <w:t>ПО ТЮМЕНСКОЙ ОБЛАСТИ</w:t>
      </w:r>
    </w:p>
    <w:p w:rsidR="00FB4385" w:rsidRPr="00E04409" w:rsidRDefault="00FB4385" w:rsidP="00FB4385">
      <w:pPr>
        <w:rPr>
          <w:sz w:val="28"/>
          <w:szCs w:val="28"/>
        </w:rPr>
      </w:pPr>
    </w:p>
    <w:p w:rsidR="00FB4385" w:rsidRPr="00333C59" w:rsidRDefault="00FB4385" w:rsidP="00333C59">
      <w:pPr>
        <w:pBdr>
          <w:bottom w:val="double" w:sz="18" w:space="1" w:color="auto"/>
        </w:pBdr>
        <w:ind w:right="-2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333C59">
          <w:rPr>
            <w:sz w:val="24"/>
            <w:szCs w:val="24"/>
          </w:rPr>
          <w:t>625048, г</w:t>
        </w:r>
      </w:smartTag>
      <w:r w:rsidRPr="00333C59">
        <w:rPr>
          <w:sz w:val="24"/>
          <w:szCs w:val="24"/>
        </w:rPr>
        <w:t xml:space="preserve">. Тюмень,  ул. Холодильная, 58а                                                              </w:t>
      </w:r>
      <w:r w:rsidR="00333C59">
        <w:rPr>
          <w:sz w:val="24"/>
          <w:szCs w:val="24"/>
        </w:rPr>
        <w:t xml:space="preserve">  </w:t>
      </w:r>
      <w:r w:rsidRPr="00333C59">
        <w:rPr>
          <w:sz w:val="24"/>
          <w:szCs w:val="24"/>
        </w:rPr>
        <w:t>тел. 50-31-55</w:t>
      </w:r>
    </w:p>
    <w:p w:rsidR="00FB4385" w:rsidRPr="00E04409" w:rsidRDefault="00FB4385" w:rsidP="00FB4385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B4385" w:rsidRPr="00E04409" w:rsidRDefault="00FB4385" w:rsidP="00FB4385">
      <w:pPr>
        <w:shd w:val="clear" w:color="auto" w:fill="FFFFFF"/>
        <w:jc w:val="center"/>
        <w:rPr>
          <w:sz w:val="28"/>
          <w:szCs w:val="28"/>
        </w:rPr>
      </w:pPr>
      <w:r w:rsidRPr="00E04409">
        <w:rPr>
          <w:b/>
          <w:color w:val="000000"/>
          <w:sz w:val="28"/>
          <w:szCs w:val="28"/>
        </w:rPr>
        <w:t xml:space="preserve">АКТ   ПРОВЕРКИ № </w:t>
      </w:r>
      <w:r w:rsidR="00BB118A">
        <w:rPr>
          <w:b/>
          <w:color w:val="000000"/>
          <w:sz w:val="28"/>
          <w:szCs w:val="28"/>
        </w:rPr>
        <w:t>08</w:t>
      </w:r>
    </w:p>
    <w:p w:rsidR="007B79E0" w:rsidRPr="006E5776" w:rsidRDefault="007B79E0" w:rsidP="00FB4385">
      <w:pPr>
        <w:shd w:val="clear" w:color="auto" w:fill="FFFFFF"/>
        <w:rPr>
          <w:sz w:val="26"/>
          <w:szCs w:val="26"/>
        </w:rPr>
      </w:pPr>
    </w:p>
    <w:p w:rsidR="00FB4385" w:rsidRPr="00EF1BFA" w:rsidRDefault="00FB4385" w:rsidP="00FB4385">
      <w:pPr>
        <w:shd w:val="clear" w:color="auto" w:fill="FFFFFF"/>
        <w:rPr>
          <w:color w:val="000000"/>
          <w:sz w:val="25"/>
          <w:szCs w:val="25"/>
        </w:rPr>
      </w:pPr>
      <w:r w:rsidRPr="00EF1BFA">
        <w:rPr>
          <w:sz w:val="25"/>
          <w:szCs w:val="25"/>
        </w:rPr>
        <w:t xml:space="preserve">г. Тюмень                                     </w:t>
      </w:r>
      <w:r w:rsidRPr="00EF1BFA">
        <w:rPr>
          <w:color w:val="000000"/>
          <w:sz w:val="25"/>
          <w:szCs w:val="25"/>
        </w:rPr>
        <w:t xml:space="preserve">                                          </w:t>
      </w:r>
      <w:r w:rsidR="00134347" w:rsidRPr="00EF1BFA">
        <w:rPr>
          <w:color w:val="000000"/>
          <w:sz w:val="25"/>
          <w:szCs w:val="25"/>
        </w:rPr>
        <w:t xml:space="preserve">         </w:t>
      </w:r>
      <w:r w:rsidR="006E5776" w:rsidRPr="00EF1BFA">
        <w:rPr>
          <w:color w:val="000000"/>
          <w:sz w:val="25"/>
          <w:szCs w:val="25"/>
        </w:rPr>
        <w:t xml:space="preserve">          </w:t>
      </w:r>
      <w:r w:rsidR="00E31AB8" w:rsidRPr="00EF1BFA">
        <w:rPr>
          <w:color w:val="000000"/>
          <w:sz w:val="25"/>
          <w:szCs w:val="25"/>
        </w:rPr>
        <w:t xml:space="preserve">   </w:t>
      </w:r>
      <w:r w:rsidRPr="00EF1BFA">
        <w:rPr>
          <w:color w:val="000000"/>
          <w:sz w:val="25"/>
          <w:szCs w:val="25"/>
        </w:rPr>
        <w:t xml:space="preserve"> </w:t>
      </w:r>
      <w:r w:rsidR="00EF1BFA">
        <w:rPr>
          <w:color w:val="000000"/>
          <w:sz w:val="25"/>
          <w:szCs w:val="25"/>
        </w:rPr>
        <w:t xml:space="preserve">    </w:t>
      </w:r>
      <w:r w:rsidR="00FC154F" w:rsidRPr="00EF1BFA">
        <w:rPr>
          <w:color w:val="000000"/>
          <w:sz w:val="25"/>
          <w:szCs w:val="25"/>
        </w:rPr>
        <w:t>15</w:t>
      </w:r>
      <w:r w:rsidR="001E6F7A" w:rsidRPr="00EF1BFA">
        <w:rPr>
          <w:color w:val="000000"/>
          <w:sz w:val="25"/>
          <w:szCs w:val="25"/>
        </w:rPr>
        <w:t xml:space="preserve"> </w:t>
      </w:r>
      <w:r w:rsidR="00FC154F" w:rsidRPr="00EF1BFA">
        <w:rPr>
          <w:color w:val="000000"/>
          <w:sz w:val="25"/>
          <w:szCs w:val="25"/>
        </w:rPr>
        <w:t>марта</w:t>
      </w:r>
      <w:r w:rsidRPr="00EF1BFA">
        <w:rPr>
          <w:color w:val="000000"/>
          <w:sz w:val="25"/>
          <w:szCs w:val="25"/>
        </w:rPr>
        <w:t xml:space="preserve"> 201</w:t>
      </w:r>
      <w:r w:rsidR="00FC154F" w:rsidRPr="00EF1BFA">
        <w:rPr>
          <w:color w:val="000000"/>
          <w:sz w:val="25"/>
          <w:szCs w:val="25"/>
        </w:rPr>
        <w:t>2</w:t>
      </w:r>
      <w:r w:rsidRPr="00EF1BFA">
        <w:rPr>
          <w:color w:val="000000"/>
          <w:sz w:val="25"/>
          <w:szCs w:val="25"/>
        </w:rPr>
        <w:t>г.</w:t>
      </w:r>
    </w:p>
    <w:p w:rsidR="00FB4385" w:rsidRPr="00EF1BFA" w:rsidRDefault="00FB4385" w:rsidP="00FB4385">
      <w:pPr>
        <w:shd w:val="clear" w:color="auto" w:fill="FFFFFF"/>
        <w:ind w:firstLine="720"/>
        <w:jc w:val="both"/>
        <w:rPr>
          <w:color w:val="000000"/>
          <w:sz w:val="25"/>
          <w:szCs w:val="25"/>
        </w:rPr>
      </w:pPr>
    </w:p>
    <w:p w:rsidR="00FB4385" w:rsidRPr="00EF1BFA" w:rsidRDefault="00FB438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На основании приказов Тюменского УФАС России от </w:t>
      </w:r>
      <w:r w:rsidR="00FC154F" w:rsidRPr="00EF1BFA">
        <w:rPr>
          <w:color w:val="000000"/>
          <w:sz w:val="25"/>
          <w:szCs w:val="25"/>
        </w:rPr>
        <w:t>24</w:t>
      </w:r>
      <w:r w:rsidR="002E4117" w:rsidRPr="00EF1BFA">
        <w:rPr>
          <w:color w:val="000000"/>
          <w:sz w:val="25"/>
          <w:szCs w:val="25"/>
        </w:rPr>
        <w:t>.</w:t>
      </w:r>
      <w:r w:rsidR="00FC154F" w:rsidRPr="00EF1BFA">
        <w:rPr>
          <w:color w:val="000000"/>
          <w:sz w:val="25"/>
          <w:szCs w:val="25"/>
        </w:rPr>
        <w:t>0</w:t>
      </w:r>
      <w:r w:rsidR="002E4117" w:rsidRPr="00EF1BFA">
        <w:rPr>
          <w:color w:val="000000"/>
          <w:sz w:val="25"/>
          <w:szCs w:val="25"/>
        </w:rPr>
        <w:t>1.201</w:t>
      </w:r>
      <w:r w:rsidR="00FC154F" w:rsidRPr="00EF1BFA">
        <w:rPr>
          <w:color w:val="000000"/>
          <w:sz w:val="25"/>
          <w:szCs w:val="25"/>
        </w:rPr>
        <w:t>2</w:t>
      </w:r>
      <w:r w:rsidR="002E4117" w:rsidRPr="00EF1BFA">
        <w:rPr>
          <w:color w:val="000000"/>
          <w:sz w:val="25"/>
          <w:szCs w:val="25"/>
        </w:rPr>
        <w:t xml:space="preserve"> № </w:t>
      </w:r>
      <w:r w:rsidR="00FC154F" w:rsidRPr="00EF1BFA">
        <w:rPr>
          <w:color w:val="000000"/>
          <w:sz w:val="25"/>
          <w:szCs w:val="25"/>
        </w:rPr>
        <w:t>24</w:t>
      </w:r>
      <w:r w:rsidRPr="00EF1BFA">
        <w:rPr>
          <w:color w:val="000000"/>
          <w:sz w:val="25"/>
          <w:szCs w:val="25"/>
        </w:rPr>
        <w:t xml:space="preserve">, от </w:t>
      </w:r>
      <w:r w:rsidR="002E4117" w:rsidRPr="00EF1BFA">
        <w:rPr>
          <w:color w:val="000000"/>
          <w:sz w:val="25"/>
          <w:szCs w:val="25"/>
        </w:rPr>
        <w:t>2</w:t>
      </w:r>
      <w:r w:rsidR="00FC154F" w:rsidRPr="00EF1BFA">
        <w:rPr>
          <w:color w:val="000000"/>
          <w:sz w:val="25"/>
          <w:szCs w:val="25"/>
        </w:rPr>
        <w:t>4</w:t>
      </w:r>
      <w:r w:rsidRPr="00EF1BFA">
        <w:rPr>
          <w:color w:val="000000"/>
          <w:sz w:val="25"/>
          <w:szCs w:val="25"/>
        </w:rPr>
        <w:t>.</w:t>
      </w:r>
      <w:r w:rsidR="00FC154F" w:rsidRPr="00EF1BFA">
        <w:rPr>
          <w:color w:val="000000"/>
          <w:sz w:val="25"/>
          <w:szCs w:val="25"/>
        </w:rPr>
        <w:t>02</w:t>
      </w:r>
      <w:r w:rsidRPr="00EF1BFA">
        <w:rPr>
          <w:color w:val="000000"/>
          <w:sz w:val="25"/>
          <w:szCs w:val="25"/>
        </w:rPr>
        <w:t>.201</w:t>
      </w:r>
      <w:r w:rsidR="00FC154F" w:rsidRPr="00EF1BFA">
        <w:rPr>
          <w:color w:val="000000"/>
          <w:sz w:val="25"/>
          <w:szCs w:val="25"/>
        </w:rPr>
        <w:t>2</w:t>
      </w:r>
      <w:r w:rsidRPr="00EF1BFA">
        <w:rPr>
          <w:color w:val="000000"/>
          <w:sz w:val="25"/>
          <w:szCs w:val="25"/>
        </w:rPr>
        <w:t xml:space="preserve"> № </w:t>
      </w:r>
      <w:r w:rsidR="00FC154F" w:rsidRPr="00EF1BFA">
        <w:rPr>
          <w:color w:val="000000"/>
          <w:sz w:val="25"/>
          <w:szCs w:val="25"/>
        </w:rPr>
        <w:t>78</w:t>
      </w:r>
      <w:r w:rsidRPr="00EF1BFA">
        <w:rPr>
          <w:color w:val="000000"/>
          <w:sz w:val="25"/>
          <w:szCs w:val="25"/>
        </w:rPr>
        <w:t xml:space="preserve"> (о продлении срока проверки), проведено плановое контрольное мер</w:t>
      </w:r>
      <w:r w:rsidRPr="00EF1BFA">
        <w:rPr>
          <w:color w:val="000000"/>
          <w:sz w:val="25"/>
          <w:szCs w:val="25"/>
        </w:rPr>
        <w:t>о</w:t>
      </w:r>
      <w:r w:rsidRPr="00EF1BFA">
        <w:rPr>
          <w:color w:val="000000"/>
          <w:sz w:val="25"/>
          <w:szCs w:val="25"/>
        </w:rPr>
        <w:t xml:space="preserve">приятие в отношении </w:t>
      </w:r>
      <w:r w:rsidR="00FC154F" w:rsidRPr="00EF1BFA">
        <w:rPr>
          <w:sz w:val="25"/>
          <w:szCs w:val="25"/>
        </w:rPr>
        <w:t>департамента образования и науки</w:t>
      </w:r>
      <w:r w:rsidR="001E6F7A" w:rsidRPr="00EF1BFA">
        <w:rPr>
          <w:sz w:val="25"/>
          <w:szCs w:val="25"/>
        </w:rPr>
        <w:t xml:space="preserve"> Тюменской области</w:t>
      </w:r>
      <w:r w:rsidR="00BF50CF" w:rsidRPr="00EF1BFA">
        <w:rPr>
          <w:sz w:val="25"/>
          <w:szCs w:val="25"/>
        </w:rPr>
        <w:t xml:space="preserve"> </w:t>
      </w:r>
      <w:r w:rsidRPr="00EF1BFA">
        <w:rPr>
          <w:color w:val="000000"/>
          <w:sz w:val="25"/>
          <w:szCs w:val="25"/>
        </w:rPr>
        <w:t>(</w:t>
      </w:r>
      <w:r w:rsidR="001E6F7A" w:rsidRPr="00EF1BFA">
        <w:rPr>
          <w:sz w:val="25"/>
          <w:szCs w:val="25"/>
        </w:rPr>
        <w:t>62500</w:t>
      </w:r>
      <w:r w:rsidR="00BF50CF" w:rsidRPr="00EF1BFA">
        <w:rPr>
          <w:sz w:val="25"/>
          <w:szCs w:val="25"/>
        </w:rPr>
        <w:t>0</w:t>
      </w:r>
      <w:r w:rsidR="001E6F7A" w:rsidRPr="00EF1BFA">
        <w:rPr>
          <w:sz w:val="25"/>
          <w:szCs w:val="25"/>
        </w:rPr>
        <w:t xml:space="preserve">, г. Тюмень, ул. </w:t>
      </w:r>
      <w:r w:rsidR="00FC154F" w:rsidRPr="00EF1BFA">
        <w:rPr>
          <w:sz w:val="25"/>
          <w:szCs w:val="25"/>
        </w:rPr>
        <w:t>Володарского</w:t>
      </w:r>
      <w:r w:rsidR="001E6F7A" w:rsidRPr="00EF1BFA">
        <w:rPr>
          <w:sz w:val="25"/>
          <w:szCs w:val="25"/>
        </w:rPr>
        <w:t xml:space="preserve">, </w:t>
      </w:r>
      <w:r w:rsidR="00FC154F" w:rsidRPr="00EF1BFA">
        <w:rPr>
          <w:sz w:val="25"/>
          <w:szCs w:val="25"/>
        </w:rPr>
        <w:t>49</w:t>
      </w:r>
      <w:r w:rsidRPr="00EF1BFA">
        <w:rPr>
          <w:color w:val="000000"/>
          <w:sz w:val="25"/>
          <w:szCs w:val="25"/>
        </w:rPr>
        <w:t xml:space="preserve">), далее также  - </w:t>
      </w:r>
      <w:r w:rsidR="00D12329" w:rsidRPr="00EF1BFA">
        <w:rPr>
          <w:color w:val="000000"/>
          <w:sz w:val="25"/>
          <w:szCs w:val="25"/>
        </w:rPr>
        <w:t>Д</w:t>
      </w:r>
      <w:r w:rsidR="00FC154F" w:rsidRPr="00EF1BFA">
        <w:rPr>
          <w:color w:val="000000"/>
          <w:sz w:val="25"/>
          <w:szCs w:val="25"/>
        </w:rPr>
        <w:t>епартамент образования</w:t>
      </w:r>
      <w:r w:rsidR="00575671" w:rsidRPr="00EF1BFA">
        <w:rPr>
          <w:color w:val="000000"/>
          <w:sz w:val="25"/>
          <w:szCs w:val="25"/>
        </w:rPr>
        <w:t xml:space="preserve">, </w:t>
      </w:r>
      <w:r w:rsidR="00D12329" w:rsidRPr="00EF1BFA">
        <w:rPr>
          <w:color w:val="000000"/>
          <w:sz w:val="25"/>
          <w:szCs w:val="25"/>
        </w:rPr>
        <w:t>Д</w:t>
      </w:r>
      <w:r w:rsidR="00FC154F" w:rsidRPr="00EF1BFA">
        <w:rPr>
          <w:color w:val="000000"/>
          <w:sz w:val="25"/>
          <w:szCs w:val="25"/>
        </w:rPr>
        <w:t>епартамент</w:t>
      </w:r>
      <w:r w:rsidRPr="00EF1BFA">
        <w:rPr>
          <w:color w:val="000000"/>
          <w:sz w:val="25"/>
          <w:szCs w:val="25"/>
        </w:rPr>
        <w:t>.</w:t>
      </w:r>
    </w:p>
    <w:p w:rsidR="00DF7DA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С копиями приказа о проведении и продлении проверки Департамент образов</w:t>
      </w:r>
      <w:r w:rsidRPr="00EF1BFA">
        <w:rPr>
          <w:color w:val="000000"/>
          <w:sz w:val="25"/>
          <w:szCs w:val="25"/>
        </w:rPr>
        <w:t>а</w:t>
      </w:r>
      <w:r w:rsidRPr="00EF1BFA">
        <w:rPr>
          <w:color w:val="000000"/>
          <w:sz w:val="25"/>
          <w:szCs w:val="25"/>
        </w:rPr>
        <w:t>ния ознакомлен 30.01.2012, 27.02.2012.</w:t>
      </w:r>
    </w:p>
    <w:p w:rsidR="00DF7DA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Лица, проводившие проверку: начальник отдела </w:t>
      </w:r>
      <w:r w:rsidR="00C52AB7">
        <w:rPr>
          <w:color w:val="000000"/>
          <w:sz w:val="25"/>
          <w:szCs w:val="25"/>
        </w:rPr>
        <w:t>_____________,</w:t>
      </w:r>
      <w:r w:rsidRPr="00EF1BFA">
        <w:rPr>
          <w:color w:val="000000"/>
          <w:sz w:val="25"/>
          <w:szCs w:val="25"/>
        </w:rPr>
        <w:t xml:space="preserve"> ведущий сп</w:t>
      </w:r>
      <w:r w:rsidRPr="00EF1BFA">
        <w:rPr>
          <w:color w:val="000000"/>
          <w:sz w:val="25"/>
          <w:szCs w:val="25"/>
        </w:rPr>
        <w:t>е</w:t>
      </w:r>
      <w:r w:rsidRPr="00EF1BFA">
        <w:rPr>
          <w:color w:val="000000"/>
          <w:sz w:val="25"/>
          <w:szCs w:val="25"/>
        </w:rPr>
        <w:t xml:space="preserve">циалист-эксперт </w:t>
      </w:r>
      <w:r w:rsidR="00C52AB7">
        <w:rPr>
          <w:color w:val="000000"/>
          <w:sz w:val="25"/>
          <w:szCs w:val="25"/>
        </w:rPr>
        <w:t>______________</w:t>
      </w:r>
      <w:r w:rsidRPr="00EF1BFA">
        <w:rPr>
          <w:color w:val="000000"/>
          <w:sz w:val="25"/>
          <w:szCs w:val="25"/>
        </w:rPr>
        <w:t xml:space="preserve">, специалист-эксперт </w:t>
      </w:r>
      <w:r w:rsidR="00C52AB7">
        <w:rPr>
          <w:color w:val="000000"/>
          <w:sz w:val="25"/>
          <w:szCs w:val="25"/>
        </w:rPr>
        <w:t>_________________</w:t>
      </w:r>
      <w:r w:rsidRPr="00EF1BFA">
        <w:rPr>
          <w:color w:val="000000"/>
          <w:sz w:val="25"/>
          <w:szCs w:val="25"/>
        </w:rPr>
        <w:t>.</w:t>
      </w:r>
    </w:p>
    <w:p w:rsidR="00DF7DA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В проведении проверки принимали участие: </w:t>
      </w:r>
      <w:r w:rsidR="00C52AB7">
        <w:rPr>
          <w:color w:val="000000"/>
          <w:sz w:val="25"/>
          <w:szCs w:val="25"/>
        </w:rPr>
        <w:t>___________________________</w:t>
      </w:r>
      <w:r w:rsidRPr="00EF1BFA">
        <w:rPr>
          <w:color w:val="000000"/>
          <w:sz w:val="25"/>
          <w:szCs w:val="25"/>
        </w:rPr>
        <w:t xml:space="preserve">. </w:t>
      </w:r>
    </w:p>
    <w:p w:rsidR="00DF7DA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Руководителем проверяемого лица в период проведения проверки являлся Ра</w:t>
      </w:r>
      <w:r w:rsidRPr="00EF1BFA">
        <w:rPr>
          <w:color w:val="000000"/>
          <w:sz w:val="25"/>
          <w:szCs w:val="25"/>
        </w:rPr>
        <w:t>й</w:t>
      </w:r>
      <w:r w:rsidRPr="00EF1BFA">
        <w:rPr>
          <w:color w:val="000000"/>
          <w:sz w:val="25"/>
          <w:szCs w:val="25"/>
        </w:rPr>
        <w:t xml:space="preserve">дер А.В. </w:t>
      </w:r>
    </w:p>
    <w:p w:rsidR="00DF7DA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Предметом проводимой проверки является соблюдение Департаментом образ</w:t>
      </w:r>
      <w:r w:rsidRPr="00EF1BFA">
        <w:rPr>
          <w:color w:val="000000"/>
          <w:sz w:val="25"/>
          <w:szCs w:val="25"/>
        </w:rPr>
        <w:t>о</w:t>
      </w:r>
      <w:r w:rsidRPr="00EF1BFA">
        <w:rPr>
          <w:color w:val="000000"/>
          <w:sz w:val="25"/>
          <w:szCs w:val="25"/>
        </w:rPr>
        <w:t>вания требований Федерального закона от 26.07.2006 №135-ФЗ «О защите конкуре</w:t>
      </w:r>
      <w:r w:rsidRPr="00EF1BFA">
        <w:rPr>
          <w:color w:val="000000"/>
          <w:sz w:val="25"/>
          <w:szCs w:val="25"/>
        </w:rPr>
        <w:t>н</w:t>
      </w:r>
      <w:r w:rsidRPr="00EF1BFA">
        <w:rPr>
          <w:color w:val="000000"/>
          <w:sz w:val="25"/>
          <w:szCs w:val="25"/>
        </w:rPr>
        <w:t>ции» (далее также  – Закон о защите конкуренции).</w:t>
      </w:r>
    </w:p>
    <w:p w:rsidR="00DF7DA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Период, за который проведена проверка соблюдения антимонопольного закон</w:t>
      </w:r>
      <w:r w:rsidRPr="00EF1BFA">
        <w:rPr>
          <w:color w:val="000000"/>
          <w:sz w:val="25"/>
          <w:szCs w:val="25"/>
        </w:rPr>
        <w:t>о</w:t>
      </w:r>
      <w:r w:rsidRPr="00EF1BFA">
        <w:rPr>
          <w:color w:val="000000"/>
          <w:sz w:val="25"/>
          <w:szCs w:val="25"/>
        </w:rPr>
        <w:t>дательства: с 01.01.2009 по настоящее время.</w:t>
      </w:r>
    </w:p>
    <w:p w:rsidR="00DF7DA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Срок проведения проверки по приказам: с 01.02.2012 по 15.03.2012.</w:t>
      </w:r>
    </w:p>
    <w:p w:rsidR="00DF7DA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Период проведения проверки: 20.02.2012 – 15.03.2012.</w:t>
      </w:r>
    </w:p>
    <w:p w:rsidR="00FB4385" w:rsidRPr="00EF1BFA" w:rsidRDefault="00FB438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Продолжительность проверки: </w:t>
      </w:r>
      <w:r w:rsidR="00693AF6" w:rsidRPr="00EF1BFA">
        <w:rPr>
          <w:color w:val="000000"/>
          <w:sz w:val="25"/>
          <w:szCs w:val="25"/>
        </w:rPr>
        <w:t>17</w:t>
      </w:r>
      <w:r w:rsidR="00FC154F" w:rsidRPr="00EF1BFA">
        <w:rPr>
          <w:color w:val="000000"/>
          <w:sz w:val="25"/>
          <w:szCs w:val="25"/>
        </w:rPr>
        <w:t xml:space="preserve"> </w:t>
      </w:r>
      <w:r w:rsidRPr="00EF1BFA">
        <w:rPr>
          <w:color w:val="000000"/>
          <w:sz w:val="25"/>
          <w:szCs w:val="25"/>
        </w:rPr>
        <w:t>рабочи</w:t>
      </w:r>
      <w:r w:rsidR="00FC154F" w:rsidRPr="00EF1BFA">
        <w:rPr>
          <w:color w:val="000000"/>
          <w:sz w:val="25"/>
          <w:szCs w:val="25"/>
        </w:rPr>
        <w:t>х</w:t>
      </w:r>
      <w:r w:rsidRPr="00EF1BFA">
        <w:rPr>
          <w:color w:val="000000"/>
          <w:sz w:val="25"/>
          <w:szCs w:val="25"/>
        </w:rPr>
        <w:t xml:space="preserve"> д</w:t>
      </w:r>
      <w:r w:rsidR="00FC154F" w:rsidRPr="00EF1BFA">
        <w:rPr>
          <w:color w:val="000000"/>
          <w:sz w:val="25"/>
          <w:szCs w:val="25"/>
        </w:rPr>
        <w:t>ней</w:t>
      </w:r>
      <w:r w:rsidRPr="00EF1BFA">
        <w:rPr>
          <w:color w:val="000000"/>
          <w:sz w:val="25"/>
          <w:szCs w:val="25"/>
        </w:rPr>
        <w:t>.</w:t>
      </w:r>
    </w:p>
    <w:p w:rsidR="00FB4385" w:rsidRPr="00EF1BFA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Акт составлен </w:t>
      </w:r>
      <w:r w:rsidR="00C52AB7">
        <w:rPr>
          <w:color w:val="000000"/>
          <w:sz w:val="25"/>
          <w:szCs w:val="25"/>
        </w:rPr>
        <w:t>__________________________</w:t>
      </w:r>
      <w:r w:rsidRPr="00EF1BFA">
        <w:rPr>
          <w:color w:val="000000"/>
          <w:sz w:val="25"/>
          <w:szCs w:val="25"/>
        </w:rPr>
        <w:t>.</w:t>
      </w:r>
    </w:p>
    <w:p w:rsidR="00DF7DA5" w:rsidRDefault="00DF7DA5" w:rsidP="00FB438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</w:p>
    <w:p w:rsidR="00FB4385" w:rsidRPr="00EF1BFA" w:rsidRDefault="00FB4385" w:rsidP="00FB4385">
      <w:pPr>
        <w:shd w:val="clear" w:color="auto" w:fill="FFFFFF"/>
        <w:ind w:firstLine="851"/>
        <w:jc w:val="both"/>
        <w:rPr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В соответствии с </w:t>
      </w:r>
      <w:r w:rsidR="00D83F04" w:rsidRPr="00EF1BFA">
        <w:rPr>
          <w:color w:val="000000"/>
          <w:sz w:val="25"/>
          <w:szCs w:val="25"/>
        </w:rPr>
        <w:t>уведомлением о проведении проверки</w:t>
      </w:r>
      <w:r w:rsidRPr="00EF1BFA">
        <w:rPr>
          <w:color w:val="000000"/>
          <w:sz w:val="25"/>
          <w:szCs w:val="25"/>
        </w:rPr>
        <w:t xml:space="preserve"> </w:t>
      </w:r>
      <w:r w:rsidR="00D83F04" w:rsidRPr="00EF1BFA">
        <w:rPr>
          <w:color w:val="000000"/>
          <w:sz w:val="25"/>
          <w:szCs w:val="25"/>
        </w:rPr>
        <w:t xml:space="preserve">(письмо </w:t>
      </w:r>
      <w:r w:rsidRPr="00EF1BFA">
        <w:rPr>
          <w:color w:val="000000"/>
          <w:sz w:val="25"/>
          <w:szCs w:val="25"/>
        </w:rPr>
        <w:t xml:space="preserve">от </w:t>
      </w:r>
      <w:r w:rsidR="00DE4D1C" w:rsidRPr="00EF1BFA">
        <w:rPr>
          <w:color w:val="000000"/>
          <w:sz w:val="25"/>
          <w:szCs w:val="25"/>
        </w:rPr>
        <w:t>25</w:t>
      </w:r>
      <w:r w:rsidRPr="00EF1BFA">
        <w:rPr>
          <w:color w:val="000000"/>
          <w:sz w:val="25"/>
          <w:szCs w:val="25"/>
        </w:rPr>
        <w:t>.</w:t>
      </w:r>
      <w:r w:rsidR="00DE4D1C" w:rsidRPr="00EF1BFA">
        <w:rPr>
          <w:color w:val="000000"/>
          <w:sz w:val="25"/>
          <w:szCs w:val="25"/>
        </w:rPr>
        <w:t>0</w:t>
      </w:r>
      <w:r w:rsidR="00B16F86" w:rsidRPr="00EF1BFA">
        <w:rPr>
          <w:color w:val="000000"/>
          <w:sz w:val="25"/>
          <w:szCs w:val="25"/>
        </w:rPr>
        <w:t>1</w:t>
      </w:r>
      <w:r w:rsidRPr="00EF1BFA">
        <w:rPr>
          <w:color w:val="000000"/>
          <w:sz w:val="25"/>
          <w:szCs w:val="25"/>
        </w:rPr>
        <w:t>.201</w:t>
      </w:r>
      <w:r w:rsidR="00DE4D1C" w:rsidRPr="00EF1BFA">
        <w:rPr>
          <w:color w:val="000000"/>
          <w:sz w:val="25"/>
          <w:szCs w:val="25"/>
        </w:rPr>
        <w:t>2</w:t>
      </w:r>
      <w:r w:rsidRPr="00EF1BFA">
        <w:rPr>
          <w:color w:val="000000"/>
          <w:sz w:val="25"/>
          <w:szCs w:val="25"/>
        </w:rPr>
        <w:t xml:space="preserve"> №</w:t>
      </w:r>
      <w:r w:rsidR="00D83F04" w:rsidRPr="00EF1BFA">
        <w:rPr>
          <w:color w:val="000000"/>
          <w:sz w:val="25"/>
          <w:szCs w:val="25"/>
        </w:rPr>
        <w:t>ДШ</w:t>
      </w:r>
      <w:r w:rsidRPr="00EF1BFA">
        <w:rPr>
          <w:color w:val="000000"/>
          <w:sz w:val="25"/>
          <w:szCs w:val="25"/>
        </w:rPr>
        <w:t>/</w:t>
      </w:r>
      <w:r w:rsidR="00DE4D1C" w:rsidRPr="00EF1BFA">
        <w:rPr>
          <w:color w:val="000000"/>
          <w:sz w:val="25"/>
          <w:szCs w:val="25"/>
        </w:rPr>
        <w:t>327</w:t>
      </w:r>
      <w:r w:rsidR="00D83F04" w:rsidRPr="00EF1BFA">
        <w:rPr>
          <w:color w:val="000000"/>
          <w:sz w:val="25"/>
          <w:szCs w:val="25"/>
        </w:rPr>
        <w:t>)</w:t>
      </w:r>
      <w:r w:rsidRPr="00EF1BFA">
        <w:rPr>
          <w:color w:val="000000"/>
          <w:sz w:val="25"/>
          <w:szCs w:val="25"/>
        </w:rPr>
        <w:t xml:space="preserve"> у </w:t>
      </w:r>
      <w:r w:rsidR="00D83F04" w:rsidRPr="00EF1BFA">
        <w:rPr>
          <w:color w:val="000000"/>
          <w:sz w:val="25"/>
          <w:szCs w:val="25"/>
        </w:rPr>
        <w:t>проверяемого лица</w:t>
      </w:r>
      <w:r w:rsidRPr="00EF1BFA">
        <w:rPr>
          <w:color w:val="000000"/>
          <w:sz w:val="25"/>
          <w:szCs w:val="25"/>
        </w:rPr>
        <w:t xml:space="preserve"> были затребованы следующие документы: </w:t>
      </w:r>
    </w:p>
    <w:p w:rsidR="00FB4385" w:rsidRPr="00EF1BFA" w:rsidRDefault="00FB4385" w:rsidP="00FB4385">
      <w:pPr>
        <w:pStyle w:val="ConsNormal"/>
        <w:widowControl/>
        <w:tabs>
          <w:tab w:val="left" w:pos="993"/>
          <w:tab w:val="left" w:pos="1134"/>
        </w:tabs>
        <w:ind w:right="0" w:firstLine="851"/>
        <w:jc w:val="both"/>
        <w:rPr>
          <w:rFonts w:ascii="Times New Roman" w:hAnsi="Times New Roman"/>
          <w:sz w:val="25"/>
          <w:szCs w:val="25"/>
        </w:rPr>
      </w:pPr>
      <w:r w:rsidRPr="00EF1BFA">
        <w:rPr>
          <w:rFonts w:ascii="Times New Roman" w:hAnsi="Times New Roman"/>
          <w:sz w:val="25"/>
          <w:szCs w:val="25"/>
        </w:rPr>
        <w:t xml:space="preserve">- положение </w:t>
      </w:r>
      <w:r w:rsidR="00DE4D1C" w:rsidRPr="00EF1BFA">
        <w:rPr>
          <w:rFonts w:ascii="Times New Roman" w:hAnsi="Times New Roman"/>
          <w:sz w:val="25"/>
          <w:szCs w:val="25"/>
        </w:rPr>
        <w:t>департаменте образования и науки</w:t>
      </w:r>
      <w:r w:rsidR="00105700" w:rsidRPr="00EF1BFA">
        <w:rPr>
          <w:rFonts w:ascii="Times New Roman" w:hAnsi="Times New Roman"/>
          <w:sz w:val="25"/>
          <w:szCs w:val="25"/>
        </w:rPr>
        <w:t xml:space="preserve"> Тюменской области</w:t>
      </w:r>
      <w:r w:rsidRPr="00EF1BFA">
        <w:rPr>
          <w:rFonts w:ascii="Times New Roman" w:hAnsi="Times New Roman"/>
          <w:sz w:val="25"/>
          <w:szCs w:val="25"/>
        </w:rPr>
        <w:t>;</w:t>
      </w:r>
    </w:p>
    <w:p w:rsidR="00FB4385" w:rsidRPr="00EF1BFA" w:rsidRDefault="00FB4385" w:rsidP="00FB4385">
      <w:pPr>
        <w:pStyle w:val="ConsNormal"/>
        <w:widowControl/>
        <w:tabs>
          <w:tab w:val="left" w:pos="993"/>
          <w:tab w:val="left" w:pos="1134"/>
        </w:tabs>
        <w:ind w:right="0" w:firstLine="851"/>
        <w:jc w:val="both"/>
        <w:rPr>
          <w:rFonts w:ascii="Times New Roman" w:hAnsi="Times New Roman"/>
          <w:sz w:val="25"/>
          <w:szCs w:val="25"/>
        </w:rPr>
      </w:pPr>
      <w:r w:rsidRPr="00EF1BFA">
        <w:rPr>
          <w:rFonts w:ascii="Times New Roman" w:hAnsi="Times New Roman"/>
          <w:sz w:val="25"/>
          <w:szCs w:val="25"/>
        </w:rPr>
        <w:t>- приказы</w:t>
      </w:r>
      <w:r w:rsidR="00575671" w:rsidRPr="00EF1BFA">
        <w:rPr>
          <w:rFonts w:ascii="Times New Roman" w:hAnsi="Times New Roman"/>
          <w:sz w:val="25"/>
          <w:szCs w:val="25"/>
        </w:rPr>
        <w:t>, распоряжения</w:t>
      </w:r>
      <w:r w:rsidR="00105700" w:rsidRPr="00EF1BFA">
        <w:rPr>
          <w:rFonts w:ascii="Times New Roman" w:hAnsi="Times New Roman"/>
          <w:sz w:val="25"/>
          <w:szCs w:val="25"/>
        </w:rPr>
        <w:t xml:space="preserve">, принятые </w:t>
      </w:r>
      <w:r w:rsidR="00D12329" w:rsidRPr="00EF1BFA">
        <w:rPr>
          <w:rFonts w:ascii="Times New Roman" w:hAnsi="Times New Roman"/>
          <w:sz w:val="25"/>
          <w:szCs w:val="25"/>
        </w:rPr>
        <w:t>Д</w:t>
      </w:r>
      <w:r w:rsidR="00DE4D1C" w:rsidRPr="00EF1BFA">
        <w:rPr>
          <w:rFonts w:ascii="Times New Roman" w:hAnsi="Times New Roman"/>
          <w:sz w:val="25"/>
          <w:szCs w:val="25"/>
        </w:rPr>
        <w:t>епартаментом</w:t>
      </w:r>
      <w:r w:rsidR="00105700" w:rsidRPr="00EF1BFA">
        <w:rPr>
          <w:rFonts w:ascii="Times New Roman" w:hAnsi="Times New Roman"/>
          <w:sz w:val="25"/>
          <w:szCs w:val="25"/>
        </w:rPr>
        <w:t xml:space="preserve"> в</w:t>
      </w:r>
      <w:r w:rsidRPr="00EF1BFA">
        <w:rPr>
          <w:rFonts w:ascii="Times New Roman" w:hAnsi="Times New Roman"/>
          <w:sz w:val="25"/>
          <w:szCs w:val="25"/>
        </w:rPr>
        <w:t xml:space="preserve"> период с 01.01.200</w:t>
      </w:r>
      <w:r w:rsidR="00575671" w:rsidRPr="00EF1BFA">
        <w:rPr>
          <w:rFonts w:ascii="Times New Roman" w:hAnsi="Times New Roman"/>
          <w:sz w:val="25"/>
          <w:szCs w:val="25"/>
        </w:rPr>
        <w:t>9</w:t>
      </w:r>
      <w:r w:rsidRPr="00EF1BFA">
        <w:rPr>
          <w:rFonts w:ascii="Times New Roman" w:hAnsi="Times New Roman"/>
          <w:sz w:val="25"/>
          <w:szCs w:val="25"/>
        </w:rPr>
        <w:t xml:space="preserve"> по настоящее время;</w:t>
      </w:r>
    </w:p>
    <w:p w:rsidR="00FB4385" w:rsidRPr="00EF1BFA" w:rsidRDefault="00FB4385" w:rsidP="00FB4385">
      <w:pPr>
        <w:pStyle w:val="ConsNormal"/>
        <w:widowControl/>
        <w:tabs>
          <w:tab w:val="left" w:pos="993"/>
          <w:tab w:val="left" w:pos="1134"/>
        </w:tabs>
        <w:ind w:right="0" w:firstLine="851"/>
        <w:jc w:val="both"/>
        <w:rPr>
          <w:rFonts w:ascii="Times New Roman" w:hAnsi="Times New Roman"/>
          <w:sz w:val="25"/>
          <w:szCs w:val="25"/>
        </w:rPr>
      </w:pPr>
      <w:r w:rsidRPr="00EF1BFA">
        <w:rPr>
          <w:rFonts w:ascii="Times New Roman" w:hAnsi="Times New Roman"/>
          <w:sz w:val="25"/>
          <w:szCs w:val="25"/>
        </w:rPr>
        <w:t>- договоры (соглашения), заключенные в период с 01.01.200</w:t>
      </w:r>
      <w:r w:rsidR="00575671" w:rsidRPr="00EF1BFA">
        <w:rPr>
          <w:rFonts w:ascii="Times New Roman" w:hAnsi="Times New Roman"/>
          <w:sz w:val="25"/>
          <w:szCs w:val="25"/>
        </w:rPr>
        <w:t>9</w:t>
      </w:r>
      <w:r w:rsidRPr="00EF1BFA">
        <w:rPr>
          <w:rFonts w:ascii="Times New Roman" w:hAnsi="Times New Roman"/>
          <w:sz w:val="25"/>
          <w:szCs w:val="25"/>
        </w:rPr>
        <w:t xml:space="preserve"> по настоящее вр</w:t>
      </w:r>
      <w:r w:rsidRPr="00EF1BFA">
        <w:rPr>
          <w:rFonts w:ascii="Times New Roman" w:hAnsi="Times New Roman"/>
          <w:sz w:val="25"/>
          <w:szCs w:val="25"/>
        </w:rPr>
        <w:t>е</w:t>
      </w:r>
      <w:r w:rsidRPr="00EF1BFA">
        <w:rPr>
          <w:rFonts w:ascii="Times New Roman" w:hAnsi="Times New Roman"/>
          <w:sz w:val="25"/>
          <w:szCs w:val="25"/>
        </w:rPr>
        <w:t>мя, а также все иные действующие в настоящее время договоры (соглашения), незав</w:t>
      </w:r>
      <w:r w:rsidRPr="00EF1BFA">
        <w:rPr>
          <w:rFonts w:ascii="Times New Roman" w:hAnsi="Times New Roman"/>
          <w:sz w:val="25"/>
          <w:szCs w:val="25"/>
        </w:rPr>
        <w:t>и</w:t>
      </w:r>
      <w:r w:rsidRPr="00EF1BFA">
        <w:rPr>
          <w:rFonts w:ascii="Times New Roman" w:hAnsi="Times New Roman"/>
          <w:sz w:val="25"/>
          <w:szCs w:val="25"/>
        </w:rPr>
        <w:t>симо от даты с приложением реестра с указанием в нем хозяйствующих субъектов, ре</w:t>
      </w:r>
      <w:r w:rsidRPr="00EF1BFA">
        <w:rPr>
          <w:rFonts w:ascii="Times New Roman" w:hAnsi="Times New Roman"/>
          <w:sz w:val="25"/>
          <w:szCs w:val="25"/>
        </w:rPr>
        <w:t>к</w:t>
      </w:r>
      <w:r w:rsidRPr="00EF1BFA">
        <w:rPr>
          <w:rFonts w:ascii="Times New Roman" w:hAnsi="Times New Roman"/>
          <w:sz w:val="25"/>
          <w:szCs w:val="25"/>
        </w:rPr>
        <w:t>визитов договоров, сроков и оснований их заключения;</w:t>
      </w:r>
    </w:p>
    <w:p w:rsidR="00575671" w:rsidRPr="00EF1BFA" w:rsidRDefault="00575671" w:rsidP="00FB4385">
      <w:pPr>
        <w:pStyle w:val="ConsNormal"/>
        <w:widowControl/>
        <w:tabs>
          <w:tab w:val="left" w:pos="993"/>
          <w:tab w:val="left" w:pos="1134"/>
        </w:tabs>
        <w:ind w:right="0" w:firstLine="851"/>
        <w:jc w:val="both"/>
        <w:rPr>
          <w:rFonts w:ascii="Times New Roman" w:hAnsi="Times New Roman"/>
          <w:sz w:val="25"/>
          <w:szCs w:val="25"/>
        </w:rPr>
      </w:pPr>
      <w:r w:rsidRPr="00EF1BFA">
        <w:rPr>
          <w:rFonts w:ascii="Times New Roman" w:hAnsi="Times New Roman"/>
          <w:sz w:val="25"/>
          <w:szCs w:val="25"/>
        </w:rPr>
        <w:t xml:space="preserve">- реестр предприятий и учреждений, подведомственных </w:t>
      </w:r>
      <w:r w:rsidR="00D12329" w:rsidRPr="00EF1BFA">
        <w:rPr>
          <w:rFonts w:ascii="Times New Roman" w:hAnsi="Times New Roman"/>
          <w:sz w:val="25"/>
          <w:szCs w:val="25"/>
        </w:rPr>
        <w:t>Д</w:t>
      </w:r>
      <w:r w:rsidR="00DE4D1C" w:rsidRPr="00EF1BFA">
        <w:rPr>
          <w:rFonts w:ascii="Times New Roman" w:hAnsi="Times New Roman"/>
          <w:sz w:val="25"/>
          <w:szCs w:val="25"/>
        </w:rPr>
        <w:t>епартаменту</w:t>
      </w:r>
      <w:r w:rsidRPr="00EF1BFA">
        <w:rPr>
          <w:rFonts w:ascii="Times New Roman" w:hAnsi="Times New Roman"/>
          <w:sz w:val="25"/>
          <w:szCs w:val="25"/>
        </w:rPr>
        <w:t xml:space="preserve"> с прил</w:t>
      </w:r>
      <w:r w:rsidRPr="00EF1BFA">
        <w:rPr>
          <w:rFonts w:ascii="Times New Roman" w:hAnsi="Times New Roman"/>
          <w:sz w:val="25"/>
          <w:szCs w:val="25"/>
        </w:rPr>
        <w:t>о</w:t>
      </w:r>
      <w:r w:rsidRPr="00EF1BFA">
        <w:rPr>
          <w:rFonts w:ascii="Times New Roman" w:hAnsi="Times New Roman"/>
          <w:sz w:val="25"/>
          <w:szCs w:val="25"/>
        </w:rPr>
        <w:t>жением копий уставов;</w:t>
      </w:r>
    </w:p>
    <w:p w:rsidR="00FB4385" w:rsidRPr="00EF1BFA" w:rsidRDefault="00FB4385" w:rsidP="00FB4385">
      <w:pPr>
        <w:pStyle w:val="ConsNormal"/>
        <w:widowControl/>
        <w:tabs>
          <w:tab w:val="left" w:pos="993"/>
          <w:tab w:val="num" w:pos="1069"/>
          <w:tab w:val="num" w:pos="1125"/>
        </w:tabs>
        <w:ind w:right="0" w:firstLine="851"/>
        <w:jc w:val="both"/>
        <w:rPr>
          <w:rFonts w:ascii="Times New Roman" w:hAnsi="Times New Roman"/>
          <w:sz w:val="25"/>
          <w:szCs w:val="25"/>
        </w:rPr>
      </w:pPr>
      <w:r w:rsidRPr="00EF1BFA">
        <w:rPr>
          <w:rFonts w:ascii="Times New Roman" w:hAnsi="Times New Roman"/>
          <w:sz w:val="25"/>
          <w:szCs w:val="25"/>
        </w:rPr>
        <w:t>- имеющиеся документы и материалы обо всех проведенных торгах за период</w:t>
      </w:r>
      <w:r w:rsidR="00575671" w:rsidRPr="00EF1BFA">
        <w:rPr>
          <w:rFonts w:ascii="Times New Roman" w:hAnsi="Times New Roman"/>
          <w:sz w:val="25"/>
          <w:szCs w:val="25"/>
        </w:rPr>
        <w:t xml:space="preserve"> с 01.01.2009 по настоящее врем;</w:t>
      </w:r>
    </w:p>
    <w:p w:rsidR="00DE4D1C" w:rsidRPr="00EF1BFA" w:rsidRDefault="00DE4D1C" w:rsidP="00FB438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</w:p>
    <w:p w:rsidR="00FB4385" w:rsidRPr="00EF1BFA" w:rsidRDefault="00FB4385" w:rsidP="00FB438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Контрольным мероприятием было установлено следующее.</w:t>
      </w:r>
    </w:p>
    <w:p w:rsidR="008206A1" w:rsidRPr="00EF1BFA" w:rsidRDefault="00C0131D" w:rsidP="001825F3">
      <w:pPr>
        <w:ind w:firstLine="851"/>
        <w:jc w:val="both"/>
        <w:outlineLvl w:val="1"/>
        <w:rPr>
          <w:iCs/>
          <w:sz w:val="25"/>
          <w:szCs w:val="25"/>
        </w:rPr>
      </w:pPr>
      <w:r w:rsidRPr="00EF1BFA">
        <w:rPr>
          <w:color w:val="000000"/>
          <w:sz w:val="25"/>
          <w:szCs w:val="25"/>
        </w:rPr>
        <w:t>Департамент образования и науки Тюменской области</w:t>
      </w:r>
      <w:r w:rsidR="00CF64DE" w:rsidRPr="00EF1BFA">
        <w:rPr>
          <w:sz w:val="25"/>
          <w:szCs w:val="25"/>
        </w:rPr>
        <w:t xml:space="preserve"> </w:t>
      </w:r>
      <w:r w:rsidR="005B3DE7" w:rsidRPr="00EF1BFA">
        <w:rPr>
          <w:sz w:val="25"/>
          <w:szCs w:val="25"/>
        </w:rPr>
        <w:t xml:space="preserve">является органом </w:t>
      </w:r>
      <w:r w:rsidR="00CF64DE" w:rsidRPr="00EF1BFA">
        <w:rPr>
          <w:sz w:val="25"/>
          <w:szCs w:val="25"/>
        </w:rPr>
        <w:t>испо</w:t>
      </w:r>
      <w:r w:rsidR="00CF64DE" w:rsidRPr="00EF1BFA">
        <w:rPr>
          <w:sz w:val="25"/>
          <w:szCs w:val="25"/>
        </w:rPr>
        <w:t>л</w:t>
      </w:r>
      <w:r w:rsidR="00CF64DE" w:rsidRPr="00EF1BFA">
        <w:rPr>
          <w:sz w:val="25"/>
          <w:szCs w:val="25"/>
        </w:rPr>
        <w:lastRenderedPageBreak/>
        <w:t>нительной власти Тюменской области</w:t>
      </w:r>
      <w:r w:rsidR="005B3DE7" w:rsidRPr="00EF1BFA">
        <w:rPr>
          <w:sz w:val="25"/>
          <w:szCs w:val="25"/>
        </w:rPr>
        <w:t xml:space="preserve">, </w:t>
      </w:r>
      <w:r w:rsidR="008206A1" w:rsidRPr="00EF1BFA">
        <w:rPr>
          <w:sz w:val="25"/>
          <w:szCs w:val="25"/>
        </w:rPr>
        <w:t xml:space="preserve">обеспечивающим в пределах своей компетенции проведение единой государственной политики и осуществляющим управление в сфере образования и науки в Тюменской области (п. 1.1 Положения о департаменте, утв. </w:t>
      </w:r>
      <w:hyperlink r:id="rId9" w:history="1">
        <w:r w:rsidR="008206A1" w:rsidRPr="00EF1BFA">
          <w:rPr>
            <w:iCs/>
            <w:sz w:val="25"/>
            <w:szCs w:val="25"/>
          </w:rPr>
          <w:t>п</w:t>
        </w:r>
        <w:r w:rsidR="008206A1" w:rsidRPr="00EF1BFA">
          <w:rPr>
            <w:iCs/>
            <w:sz w:val="25"/>
            <w:szCs w:val="25"/>
          </w:rPr>
          <w:t>о</w:t>
        </w:r>
        <w:r w:rsidR="008206A1" w:rsidRPr="00EF1BFA">
          <w:rPr>
            <w:iCs/>
            <w:sz w:val="25"/>
            <w:szCs w:val="25"/>
          </w:rPr>
          <w:t>становление</w:t>
        </w:r>
        <w:r w:rsidR="001825F3" w:rsidRPr="00EF1BFA">
          <w:rPr>
            <w:iCs/>
            <w:sz w:val="25"/>
            <w:szCs w:val="25"/>
          </w:rPr>
          <w:t>м</w:t>
        </w:r>
        <w:r w:rsidR="008206A1" w:rsidRPr="00EF1BFA">
          <w:rPr>
            <w:iCs/>
            <w:sz w:val="25"/>
            <w:szCs w:val="25"/>
          </w:rPr>
          <w:t xml:space="preserve"> Правительства Тюменск</w:t>
        </w:r>
        <w:r w:rsidR="001825F3" w:rsidRPr="00EF1BFA">
          <w:rPr>
            <w:iCs/>
            <w:sz w:val="25"/>
            <w:szCs w:val="25"/>
          </w:rPr>
          <w:t xml:space="preserve">ой области от 30.05.2005 N 55-п, </w:t>
        </w:r>
      </w:hyperlink>
      <w:r w:rsidR="001825F3" w:rsidRPr="00EF1BFA">
        <w:rPr>
          <w:iCs/>
          <w:sz w:val="25"/>
          <w:szCs w:val="25"/>
        </w:rPr>
        <w:t>далее – Пол</w:t>
      </w:r>
      <w:r w:rsidR="001825F3" w:rsidRPr="00EF1BFA">
        <w:rPr>
          <w:iCs/>
          <w:sz w:val="25"/>
          <w:szCs w:val="25"/>
        </w:rPr>
        <w:t>о</w:t>
      </w:r>
      <w:r w:rsidR="001825F3" w:rsidRPr="00EF1BFA">
        <w:rPr>
          <w:iCs/>
          <w:sz w:val="25"/>
          <w:szCs w:val="25"/>
        </w:rPr>
        <w:t>жение</w:t>
      </w:r>
      <w:r w:rsidR="008206A1" w:rsidRPr="00EF1BFA">
        <w:rPr>
          <w:iCs/>
          <w:sz w:val="25"/>
          <w:szCs w:val="25"/>
        </w:rPr>
        <w:t>)</w:t>
      </w:r>
      <w:r w:rsidR="001825F3" w:rsidRPr="00EF1BFA">
        <w:rPr>
          <w:iCs/>
          <w:sz w:val="25"/>
          <w:szCs w:val="25"/>
        </w:rPr>
        <w:t>.</w:t>
      </w:r>
    </w:p>
    <w:p w:rsidR="00874CB4" w:rsidRPr="00EF1BFA" w:rsidRDefault="00874CB4" w:rsidP="00874CB4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 xml:space="preserve">Основными задачами </w:t>
      </w:r>
      <w:r w:rsidR="00D12329" w:rsidRPr="00EF1BFA">
        <w:rPr>
          <w:sz w:val="25"/>
          <w:szCs w:val="25"/>
        </w:rPr>
        <w:t>Д</w:t>
      </w:r>
      <w:r w:rsidRPr="00EF1BFA">
        <w:rPr>
          <w:sz w:val="25"/>
          <w:szCs w:val="25"/>
        </w:rPr>
        <w:t>епартамента являются: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1) участие в разработке и реализации основных направлений и приоритетов г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сударственной политики в сфере образования и науки в Тюменской области;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2) осуществление контроля в пределах своей компетенции за реализацией фед</w:t>
      </w:r>
      <w:r w:rsidRPr="00EF1BFA">
        <w:rPr>
          <w:sz w:val="25"/>
          <w:szCs w:val="25"/>
        </w:rPr>
        <w:t>е</w:t>
      </w:r>
      <w:r w:rsidRPr="00EF1BFA">
        <w:rPr>
          <w:sz w:val="25"/>
          <w:szCs w:val="25"/>
        </w:rPr>
        <w:t>рального и областного законодательства в сфере образования и науки, разработка пре</w:t>
      </w:r>
      <w:r w:rsidRPr="00EF1BFA">
        <w:rPr>
          <w:sz w:val="25"/>
          <w:szCs w:val="25"/>
        </w:rPr>
        <w:t>д</w:t>
      </w:r>
      <w:r w:rsidRPr="00EF1BFA">
        <w:rPr>
          <w:sz w:val="25"/>
          <w:szCs w:val="25"/>
        </w:rPr>
        <w:t>ложений по совершенствованию нормативной базы в сфере образования и науки;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3) участие в пределах своей компетенции в организации финансового обеспеч</w:t>
      </w:r>
      <w:r w:rsidRPr="00EF1BFA">
        <w:rPr>
          <w:sz w:val="25"/>
          <w:szCs w:val="25"/>
        </w:rPr>
        <w:t>е</w:t>
      </w:r>
      <w:r w:rsidRPr="00EF1BFA">
        <w:rPr>
          <w:sz w:val="25"/>
          <w:szCs w:val="25"/>
        </w:rPr>
        <w:t>ния государственных гарантий прав граждан на образование, разработке регионального минимального социального стандарта и иных нормативов расходов областного бюдж</w:t>
      </w:r>
      <w:r w:rsidRPr="00EF1BFA">
        <w:rPr>
          <w:sz w:val="25"/>
          <w:szCs w:val="25"/>
        </w:rPr>
        <w:t>е</w:t>
      </w:r>
      <w:r w:rsidRPr="00EF1BFA">
        <w:rPr>
          <w:sz w:val="25"/>
          <w:szCs w:val="25"/>
        </w:rPr>
        <w:t>та в сфере образования;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4) осуществление перспективного планирования материально-технического развития отрасли, координация строительства, реконструкции и капитального ремонта объектов в сфере образования;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5) разработка и реализация в пределах своей компетенции единой политики в области внедрения новых педагогических и информационных технологий;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6) реализация кадровой политики в сфере образования;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7) обеспечение взаимодействия с органами местного самоуправления, образов</w:t>
      </w:r>
      <w:r w:rsidRPr="00EF1BFA">
        <w:rPr>
          <w:sz w:val="25"/>
          <w:szCs w:val="25"/>
        </w:rPr>
        <w:t>а</w:t>
      </w:r>
      <w:r w:rsidRPr="00EF1BFA">
        <w:rPr>
          <w:sz w:val="25"/>
          <w:szCs w:val="25"/>
        </w:rPr>
        <w:t>тельными и иными организациями по вопросам организации предоставления общедо</w:t>
      </w:r>
      <w:r w:rsidRPr="00EF1BFA">
        <w:rPr>
          <w:sz w:val="25"/>
          <w:szCs w:val="25"/>
        </w:rPr>
        <w:t>с</w:t>
      </w:r>
      <w:r w:rsidRPr="00EF1BFA">
        <w:rPr>
          <w:sz w:val="25"/>
          <w:szCs w:val="25"/>
        </w:rPr>
        <w:t>тупного и бесплатного начального общего, основного общего, среднего (полного) о</w:t>
      </w:r>
      <w:r w:rsidRPr="00EF1BFA">
        <w:rPr>
          <w:sz w:val="25"/>
          <w:szCs w:val="25"/>
        </w:rPr>
        <w:t>б</w:t>
      </w:r>
      <w:r w:rsidRPr="00EF1BFA">
        <w:rPr>
          <w:sz w:val="25"/>
          <w:szCs w:val="25"/>
        </w:rPr>
        <w:t>щего образования, дошкольного образования, предоставления дополнительного образ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вания детям и организации отдыха детей в каникулярное время;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8) организация предоставления начального, среднего и дополнительного пр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фессионального образования, а также высшего и послевузовского профессионального образования образовательными организациями, находящимися в ведении Тюменской области;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9) взаимодействие с вузами и научными организациями;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10) обеспечение в пределах своей компетенции социальной поддержки семей, имеющих детей, детей-сирот и детей, оставшихся без попечения родителей;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11) создание условий для всестороннего развития детей и молодежи, поддержка одаренных и талантливых детей и молодежи;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12) развитие международного и межрегионального сотрудничества в области образования;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13) разработка и реализация мер по эффективному расходованию государстве</w:t>
      </w:r>
      <w:r w:rsidRPr="00EF1BFA">
        <w:rPr>
          <w:sz w:val="25"/>
          <w:szCs w:val="25"/>
        </w:rPr>
        <w:t>н</w:t>
      </w:r>
      <w:r w:rsidRPr="00EF1BFA">
        <w:rPr>
          <w:sz w:val="25"/>
          <w:szCs w:val="25"/>
        </w:rPr>
        <w:t>ных и муниципальных средств и рациональному использованию государственного и муниципального имущества в курируемой сфере;</w:t>
      </w:r>
    </w:p>
    <w:p w:rsidR="00874CB4" w:rsidRPr="00EF1BFA" w:rsidRDefault="00874CB4" w:rsidP="00592358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14) совершенствование качества образования, в том числе качества подготовки обучающихся и выпускников образовательных учреждений и организаций.</w:t>
      </w:r>
    </w:p>
    <w:p w:rsidR="00BB118A" w:rsidRPr="00EF1BFA" w:rsidRDefault="00BB118A" w:rsidP="00132188">
      <w:pPr>
        <w:ind w:firstLine="851"/>
        <w:jc w:val="both"/>
        <w:outlineLvl w:val="1"/>
        <w:rPr>
          <w:sz w:val="25"/>
          <w:szCs w:val="25"/>
        </w:rPr>
      </w:pPr>
    </w:p>
    <w:p w:rsidR="006D1953" w:rsidRPr="00EF1BFA" w:rsidRDefault="00B60957" w:rsidP="00FB438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В соответствии с п. </w:t>
      </w:r>
      <w:r w:rsidR="00546209" w:rsidRPr="00EF1BFA">
        <w:rPr>
          <w:color w:val="000000"/>
          <w:sz w:val="25"/>
          <w:szCs w:val="25"/>
        </w:rPr>
        <w:t>5</w:t>
      </w:r>
      <w:r w:rsidR="00841334" w:rsidRPr="00EF1BFA">
        <w:rPr>
          <w:color w:val="000000"/>
          <w:sz w:val="25"/>
          <w:szCs w:val="25"/>
        </w:rPr>
        <w:t>.3</w:t>
      </w:r>
      <w:r w:rsidRPr="00EF1BFA">
        <w:rPr>
          <w:color w:val="000000"/>
          <w:sz w:val="25"/>
          <w:szCs w:val="25"/>
        </w:rPr>
        <w:t xml:space="preserve"> Положения, а также номенклатурой </w:t>
      </w:r>
      <w:r w:rsidR="00841334" w:rsidRPr="00EF1BFA">
        <w:rPr>
          <w:color w:val="000000"/>
          <w:sz w:val="25"/>
          <w:szCs w:val="25"/>
        </w:rPr>
        <w:t xml:space="preserve">дел </w:t>
      </w:r>
      <w:r w:rsidRPr="00EF1BFA">
        <w:rPr>
          <w:color w:val="000000"/>
          <w:sz w:val="25"/>
          <w:szCs w:val="25"/>
        </w:rPr>
        <w:t xml:space="preserve">руководителем </w:t>
      </w:r>
      <w:r w:rsidR="00D12329" w:rsidRPr="00EF1BFA">
        <w:rPr>
          <w:color w:val="000000"/>
          <w:sz w:val="25"/>
          <w:szCs w:val="25"/>
        </w:rPr>
        <w:t>Д</w:t>
      </w:r>
      <w:r w:rsidR="0073694D" w:rsidRPr="00EF1BFA">
        <w:rPr>
          <w:color w:val="000000"/>
          <w:sz w:val="25"/>
          <w:szCs w:val="25"/>
        </w:rPr>
        <w:t xml:space="preserve">епартамента </w:t>
      </w:r>
      <w:r w:rsidRPr="00EF1BFA">
        <w:rPr>
          <w:color w:val="000000"/>
          <w:sz w:val="25"/>
          <w:szCs w:val="25"/>
        </w:rPr>
        <w:t>издаются приказы ненормативного характера.</w:t>
      </w:r>
    </w:p>
    <w:p w:rsidR="00FB4385" w:rsidRPr="00EF1BFA" w:rsidRDefault="00FB4385" w:rsidP="00FB438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Всего </w:t>
      </w:r>
      <w:r w:rsidR="00B60957" w:rsidRPr="00EF1BFA">
        <w:rPr>
          <w:color w:val="000000"/>
          <w:sz w:val="25"/>
          <w:szCs w:val="25"/>
        </w:rPr>
        <w:t xml:space="preserve">для проверки </w:t>
      </w:r>
      <w:r w:rsidR="00546209" w:rsidRPr="00EF1BFA">
        <w:rPr>
          <w:color w:val="000000"/>
          <w:sz w:val="25"/>
          <w:szCs w:val="25"/>
        </w:rPr>
        <w:t>департаментом</w:t>
      </w:r>
      <w:r w:rsidR="00B60957" w:rsidRPr="00EF1BFA">
        <w:rPr>
          <w:color w:val="000000"/>
          <w:sz w:val="25"/>
          <w:szCs w:val="25"/>
        </w:rPr>
        <w:t xml:space="preserve"> </w:t>
      </w:r>
      <w:r w:rsidRPr="00EF1BFA">
        <w:rPr>
          <w:color w:val="000000"/>
          <w:sz w:val="25"/>
          <w:szCs w:val="25"/>
        </w:rPr>
        <w:t>представлен</w:t>
      </w:r>
      <w:r w:rsidR="00132188" w:rsidRPr="00EF1BFA">
        <w:rPr>
          <w:color w:val="000000"/>
          <w:sz w:val="25"/>
          <w:szCs w:val="25"/>
        </w:rPr>
        <w:t>о</w:t>
      </w:r>
      <w:r w:rsidRPr="00EF1BFA">
        <w:rPr>
          <w:color w:val="000000"/>
          <w:sz w:val="25"/>
          <w:szCs w:val="25"/>
        </w:rPr>
        <w:t xml:space="preserve"> </w:t>
      </w:r>
      <w:r w:rsidR="00546209" w:rsidRPr="00EF1BFA">
        <w:rPr>
          <w:color w:val="000000"/>
          <w:sz w:val="25"/>
          <w:szCs w:val="25"/>
        </w:rPr>
        <w:t>5 113</w:t>
      </w:r>
      <w:r w:rsidRPr="00EF1BFA">
        <w:rPr>
          <w:color w:val="000000"/>
          <w:sz w:val="25"/>
          <w:szCs w:val="25"/>
        </w:rPr>
        <w:t xml:space="preserve"> приказ</w:t>
      </w:r>
      <w:r w:rsidR="00546209" w:rsidRPr="00EF1BFA">
        <w:rPr>
          <w:color w:val="000000"/>
          <w:sz w:val="25"/>
          <w:szCs w:val="25"/>
        </w:rPr>
        <w:t>ов</w:t>
      </w:r>
      <w:r w:rsidR="00575671" w:rsidRPr="00EF1BFA">
        <w:rPr>
          <w:color w:val="000000"/>
          <w:sz w:val="25"/>
          <w:szCs w:val="25"/>
        </w:rPr>
        <w:t xml:space="preserve">, </w:t>
      </w:r>
      <w:r w:rsidR="000804BB" w:rsidRPr="00EF1BFA">
        <w:rPr>
          <w:color w:val="000000"/>
          <w:sz w:val="25"/>
          <w:szCs w:val="25"/>
        </w:rPr>
        <w:t>из них</w:t>
      </w:r>
      <w:r w:rsidR="00575671" w:rsidRPr="00EF1BFA">
        <w:rPr>
          <w:color w:val="000000"/>
          <w:sz w:val="25"/>
          <w:szCs w:val="25"/>
        </w:rPr>
        <w:t xml:space="preserve">: </w:t>
      </w:r>
      <w:r w:rsidR="00546209" w:rsidRPr="00EF1BFA">
        <w:rPr>
          <w:color w:val="000000"/>
          <w:sz w:val="25"/>
          <w:szCs w:val="25"/>
        </w:rPr>
        <w:t>496</w:t>
      </w:r>
      <w:r w:rsidR="00575671" w:rsidRPr="00EF1BFA">
        <w:rPr>
          <w:color w:val="000000"/>
          <w:sz w:val="25"/>
          <w:szCs w:val="25"/>
        </w:rPr>
        <w:t xml:space="preserve"> – по административно-хозяйственной деятельности</w:t>
      </w:r>
      <w:r w:rsidR="00546209" w:rsidRPr="00EF1BFA">
        <w:rPr>
          <w:color w:val="000000"/>
          <w:sz w:val="25"/>
          <w:szCs w:val="25"/>
        </w:rPr>
        <w:t xml:space="preserve"> (только за 2011год</w:t>
      </w:r>
      <w:r w:rsidR="00620796" w:rsidRPr="00EF1BFA">
        <w:rPr>
          <w:color w:val="000000"/>
          <w:sz w:val="25"/>
          <w:szCs w:val="25"/>
        </w:rPr>
        <w:t>, ранее не издав</w:t>
      </w:r>
      <w:r w:rsidR="00620796" w:rsidRPr="00EF1BFA">
        <w:rPr>
          <w:color w:val="000000"/>
          <w:sz w:val="25"/>
          <w:szCs w:val="25"/>
        </w:rPr>
        <w:t>а</w:t>
      </w:r>
      <w:r w:rsidR="00620796" w:rsidRPr="00EF1BFA">
        <w:rPr>
          <w:color w:val="000000"/>
          <w:sz w:val="25"/>
          <w:szCs w:val="25"/>
        </w:rPr>
        <w:t>лись</w:t>
      </w:r>
      <w:r w:rsidR="00546209" w:rsidRPr="00EF1BFA">
        <w:rPr>
          <w:color w:val="000000"/>
          <w:sz w:val="25"/>
          <w:szCs w:val="25"/>
        </w:rPr>
        <w:t>)</w:t>
      </w:r>
      <w:r w:rsidR="00575671" w:rsidRPr="00EF1BFA">
        <w:rPr>
          <w:color w:val="000000"/>
          <w:sz w:val="25"/>
          <w:szCs w:val="25"/>
        </w:rPr>
        <w:t xml:space="preserve">; </w:t>
      </w:r>
      <w:r w:rsidR="00546209" w:rsidRPr="00EF1BFA">
        <w:rPr>
          <w:color w:val="000000"/>
          <w:sz w:val="25"/>
          <w:szCs w:val="25"/>
        </w:rPr>
        <w:t>4 617</w:t>
      </w:r>
      <w:r w:rsidR="00575671" w:rsidRPr="00EF1BFA">
        <w:rPr>
          <w:color w:val="000000"/>
          <w:sz w:val="25"/>
          <w:szCs w:val="25"/>
        </w:rPr>
        <w:t xml:space="preserve"> – по основной деятельности</w:t>
      </w:r>
      <w:r w:rsidRPr="00EF1BFA">
        <w:rPr>
          <w:color w:val="000000"/>
          <w:sz w:val="25"/>
          <w:szCs w:val="25"/>
        </w:rPr>
        <w:t>.</w:t>
      </w:r>
    </w:p>
    <w:p w:rsidR="0073694D" w:rsidRPr="00EF1BFA" w:rsidRDefault="0073694D" w:rsidP="00732703">
      <w:pPr>
        <w:ind w:firstLine="851"/>
        <w:jc w:val="both"/>
        <w:rPr>
          <w:color w:val="000000"/>
          <w:spacing w:val="-8"/>
          <w:sz w:val="25"/>
          <w:szCs w:val="25"/>
        </w:rPr>
      </w:pPr>
    </w:p>
    <w:p w:rsidR="00282603" w:rsidRPr="00EF1BFA" w:rsidRDefault="0073694D" w:rsidP="00732703">
      <w:pPr>
        <w:ind w:firstLine="851"/>
        <w:jc w:val="both"/>
        <w:rPr>
          <w:color w:val="000000"/>
          <w:spacing w:val="-8"/>
          <w:sz w:val="25"/>
          <w:szCs w:val="25"/>
        </w:rPr>
      </w:pPr>
      <w:r w:rsidRPr="00EF1BFA">
        <w:rPr>
          <w:color w:val="000000"/>
          <w:spacing w:val="-8"/>
          <w:sz w:val="25"/>
          <w:szCs w:val="25"/>
          <w:lang w:val="en-US"/>
        </w:rPr>
        <w:t>I</w:t>
      </w:r>
      <w:r w:rsidRPr="00EF1BFA">
        <w:rPr>
          <w:color w:val="000000"/>
          <w:spacing w:val="-8"/>
          <w:sz w:val="25"/>
          <w:szCs w:val="25"/>
        </w:rPr>
        <w:t xml:space="preserve">. В соответствии с п. 1.6 Положения </w:t>
      </w:r>
      <w:r w:rsidR="00F048B2" w:rsidRPr="00EF1BFA">
        <w:rPr>
          <w:color w:val="000000"/>
          <w:spacing w:val="-8"/>
          <w:sz w:val="25"/>
          <w:szCs w:val="25"/>
        </w:rPr>
        <w:t xml:space="preserve">имущество, необходимое для осуществления деятельности, передается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="00F048B2" w:rsidRPr="00EF1BFA">
        <w:rPr>
          <w:color w:val="000000"/>
          <w:spacing w:val="-8"/>
          <w:sz w:val="25"/>
          <w:szCs w:val="25"/>
        </w:rPr>
        <w:t>епартаменту в оперативное управление</w:t>
      </w:r>
      <w:r w:rsidR="007B1FD9" w:rsidRPr="00EF1BFA">
        <w:rPr>
          <w:color w:val="000000"/>
          <w:spacing w:val="-8"/>
          <w:sz w:val="25"/>
          <w:szCs w:val="25"/>
        </w:rPr>
        <w:t xml:space="preserve">. На момент проведения </w:t>
      </w:r>
      <w:r w:rsidR="007B1FD9" w:rsidRPr="00EF1BFA">
        <w:rPr>
          <w:color w:val="000000"/>
          <w:spacing w:val="-8"/>
          <w:sz w:val="25"/>
          <w:szCs w:val="25"/>
        </w:rPr>
        <w:lastRenderedPageBreak/>
        <w:t>проверки на балансе департамента всего находилось 1 864 единицы имущества, из них 6 – н</w:t>
      </w:r>
      <w:r w:rsidR="007B1FD9" w:rsidRPr="00EF1BFA">
        <w:rPr>
          <w:color w:val="000000"/>
          <w:spacing w:val="-8"/>
          <w:sz w:val="25"/>
          <w:szCs w:val="25"/>
        </w:rPr>
        <w:t>е</w:t>
      </w:r>
      <w:r w:rsidR="007B1FD9" w:rsidRPr="00EF1BFA">
        <w:rPr>
          <w:color w:val="000000"/>
          <w:spacing w:val="-8"/>
          <w:sz w:val="25"/>
          <w:szCs w:val="25"/>
        </w:rPr>
        <w:t xml:space="preserve">движимое имущество: 2 квартиры, 1 жилой дом, помещения гаража </w:t>
      </w:r>
      <w:r w:rsidR="002A21D6" w:rsidRPr="00EF1BFA">
        <w:rPr>
          <w:color w:val="000000"/>
          <w:spacing w:val="-8"/>
          <w:sz w:val="25"/>
          <w:szCs w:val="25"/>
        </w:rPr>
        <w:t>(</w:t>
      </w:r>
      <w:r w:rsidR="007B1FD9" w:rsidRPr="00EF1BFA">
        <w:rPr>
          <w:color w:val="000000"/>
          <w:spacing w:val="-8"/>
          <w:sz w:val="25"/>
          <w:szCs w:val="25"/>
        </w:rPr>
        <w:t>№№ 1, 9, 10</w:t>
      </w:r>
      <w:r w:rsidR="002A21D6" w:rsidRPr="00EF1BFA">
        <w:rPr>
          <w:color w:val="000000"/>
          <w:spacing w:val="-8"/>
          <w:sz w:val="25"/>
          <w:szCs w:val="25"/>
        </w:rPr>
        <w:t>)</w:t>
      </w:r>
      <w:r w:rsidR="007B1FD9" w:rsidRPr="00EF1BFA">
        <w:rPr>
          <w:color w:val="000000"/>
          <w:spacing w:val="-8"/>
          <w:sz w:val="25"/>
          <w:szCs w:val="25"/>
        </w:rPr>
        <w:t>, админис</w:t>
      </w:r>
      <w:r w:rsidR="007B1FD9" w:rsidRPr="00EF1BFA">
        <w:rPr>
          <w:color w:val="000000"/>
          <w:spacing w:val="-8"/>
          <w:sz w:val="25"/>
          <w:szCs w:val="25"/>
        </w:rPr>
        <w:t>т</w:t>
      </w:r>
      <w:r w:rsidR="007B1FD9" w:rsidRPr="00EF1BFA">
        <w:rPr>
          <w:color w:val="000000"/>
          <w:spacing w:val="-8"/>
          <w:sz w:val="25"/>
          <w:szCs w:val="25"/>
        </w:rPr>
        <w:t>ративное здание (Володарского, 49)</w:t>
      </w:r>
      <w:r w:rsidR="00282603" w:rsidRPr="00EF1BFA">
        <w:rPr>
          <w:color w:val="000000"/>
          <w:spacing w:val="-8"/>
          <w:sz w:val="25"/>
          <w:szCs w:val="25"/>
        </w:rPr>
        <w:t xml:space="preserve">, которое закреплено за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="00282603" w:rsidRPr="00EF1BFA">
        <w:rPr>
          <w:color w:val="000000"/>
          <w:spacing w:val="-8"/>
          <w:sz w:val="25"/>
          <w:szCs w:val="25"/>
        </w:rPr>
        <w:t xml:space="preserve">епартаментом </w:t>
      </w:r>
      <w:r w:rsidR="007B1FD9" w:rsidRPr="00EF1BFA">
        <w:rPr>
          <w:color w:val="000000"/>
          <w:spacing w:val="-8"/>
          <w:sz w:val="25"/>
          <w:szCs w:val="25"/>
        </w:rPr>
        <w:t xml:space="preserve"> </w:t>
      </w:r>
      <w:r w:rsidR="00282603" w:rsidRPr="00EF1BFA">
        <w:rPr>
          <w:color w:val="000000"/>
          <w:spacing w:val="-8"/>
          <w:sz w:val="25"/>
          <w:szCs w:val="25"/>
        </w:rPr>
        <w:t>на праве опер</w:t>
      </w:r>
      <w:r w:rsidR="00282603" w:rsidRPr="00EF1BFA">
        <w:rPr>
          <w:color w:val="000000"/>
          <w:spacing w:val="-8"/>
          <w:sz w:val="25"/>
          <w:szCs w:val="25"/>
        </w:rPr>
        <w:t>а</w:t>
      </w:r>
      <w:r w:rsidR="00282603" w:rsidRPr="00EF1BFA">
        <w:rPr>
          <w:color w:val="000000"/>
          <w:spacing w:val="-8"/>
          <w:sz w:val="25"/>
          <w:szCs w:val="25"/>
        </w:rPr>
        <w:t>тивного управления в соответствии с распоряжением комитета по управлению государстве</w:t>
      </w:r>
      <w:r w:rsidR="00282603" w:rsidRPr="00EF1BFA">
        <w:rPr>
          <w:color w:val="000000"/>
          <w:spacing w:val="-8"/>
          <w:sz w:val="25"/>
          <w:szCs w:val="25"/>
        </w:rPr>
        <w:t>н</w:t>
      </w:r>
      <w:r w:rsidR="00282603" w:rsidRPr="00EF1BFA">
        <w:rPr>
          <w:color w:val="000000"/>
          <w:spacing w:val="-8"/>
          <w:sz w:val="25"/>
          <w:szCs w:val="25"/>
        </w:rPr>
        <w:t xml:space="preserve">ным имуществом администрации Тюменской области от 12.12.1999 № 492/06. </w:t>
      </w:r>
    </w:p>
    <w:p w:rsidR="009C70C4" w:rsidRPr="00EF1BFA" w:rsidRDefault="00425FCD" w:rsidP="00732703">
      <w:pPr>
        <w:ind w:firstLine="851"/>
        <w:jc w:val="both"/>
        <w:rPr>
          <w:color w:val="000000"/>
          <w:spacing w:val="-8"/>
          <w:sz w:val="25"/>
          <w:szCs w:val="25"/>
        </w:rPr>
      </w:pPr>
      <w:r w:rsidRPr="00EF1BFA">
        <w:rPr>
          <w:color w:val="000000"/>
          <w:spacing w:val="-8"/>
          <w:sz w:val="25"/>
          <w:szCs w:val="25"/>
        </w:rPr>
        <w:t xml:space="preserve">Помещения гаража используются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Pr="00EF1BFA">
        <w:rPr>
          <w:color w:val="000000"/>
          <w:spacing w:val="-8"/>
          <w:sz w:val="25"/>
          <w:szCs w:val="25"/>
        </w:rPr>
        <w:t>епартаментом. В административном здании по ул. Володарского, 49 располага</w:t>
      </w:r>
      <w:r w:rsidR="002A21D6" w:rsidRPr="00EF1BFA">
        <w:rPr>
          <w:color w:val="000000"/>
          <w:spacing w:val="-8"/>
          <w:sz w:val="25"/>
          <w:szCs w:val="25"/>
        </w:rPr>
        <w:t>ю</w:t>
      </w:r>
      <w:r w:rsidRPr="00EF1BFA">
        <w:rPr>
          <w:color w:val="000000"/>
          <w:spacing w:val="-8"/>
          <w:sz w:val="25"/>
          <w:szCs w:val="25"/>
        </w:rPr>
        <w:t xml:space="preserve">тся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Pr="00EF1BFA">
        <w:rPr>
          <w:color w:val="000000"/>
          <w:spacing w:val="-8"/>
          <w:sz w:val="25"/>
          <w:szCs w:val="25"/>
        </w:rPr>
        <w:t>епартамент образования, а также Избирательная комиссия Тюменской области и Тюменская межрегиональная организация профсоюза работников н</w:t>
      </w:r>
      <w:r w:rsidRPr="00EF1BFA">
        <w:rPr>
          <w:color w:val="000000"/>
          <w:spacing w:val="-8"/>
          <w:sz w:val="25"/>
          <w:szCs w:val="25"/>
        </w:rPr>
        <w:t>а</w:t>
      </w:r>
      <w:r w:rsidRPr="00EF1BFA">
        <w:rPr>
          <w:color w:val="000000"/>
          <w:spacing w:val="-8"/>
          <w:sz w:val="25"/>
          <w:szCs w:val="25"/>
        </w:rPr>
        <w:t>родного образования и науки РФ.</w:t>
      </w:r>
      <w:r w:rsidR="002A21D6" w:rsidRPr="00EF1BFA">
        <w:rPr>
          <w:color w:val="000000"/>
          <w:spacing w:val="-8"/>
          <w:sz w:val="25"/>
          <w:szCs w:val="25"/>
        </w:rPr>
        <w:t xml:space="preserve"> Избирательной комиссии </w:t>
      </w:r>
      <w:r w:rsidR="00282603" w:rsidRPr="00EF1BFA">
        <w:rPr>
          <w:color w:val="000000"/>
          <w:spacing w:val="-8"/>
          <w:sz w:val="25"/>
          <w:szCs w:val="25"/>
        </w:rPr>
        <w:t xml:space="preserve">помещения в здании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="00282603" w:rsidRPr="00EF1BFA">
        <w:rPr>
          <w:color w:val="000000"/>
          <w:spacing w:val="-8"/>
          <w:sz w:val="25"/>
          <w:szCs w:val="25"/>
        </w:rPr>
        <w:t>епартаме</w:t>
      </w:r>
      <w:r w:rsidR="00282603" w:rsidRPr="00EF1BFA">
        <w:rPr>
          <w:color w:val="000000"/>
          <w:spacing w:val="-8"/>
          <w:sz w:val="25"/>
          <w:szCs w:val="25"/>
        </w:rPr>
        <w:t>н</w:t>
      </w:r>
      <w:r w:rsidR="00282603" w:rsidRPr="00EF1BFA">
        <w:rPr>
          <w:color w:val="000000"/>
          <w:spacing w:val="-8"/>
          <w:sz w:val="25"/>
          <w:szCs w:val="25"/>
        </w:rPr>
        <w:t>та, общей площадью 353,9 м</w:t>
      </w:r>
      <w:r w:rsidR="00282603" w:rsidRPr="00EF1BFA">
        <w:rPr>
          <w:color w:val="000000"/>
          <w:spacing w:val="-8"/>
          <w:sz w:val="25"/>
          <w:szCs w:val="25"/>
          <w:vertAlign w:val="superscript"/>
        </w:rPr>
        <w:t>2</w:t>
      </w:r>
      <w:r w:rsidR="00282603" w:rsidRPr="00EF1BFA">
        <w:rPr>
          <w:color w:val="000000"/>
          <w:spacing w:val="-8"/>
          <w:sz w:val="25"/>
          <w:szCs w:val="25"/>
        </w:rPr>
        <w:t>, переданы в безвозмездное пользование департаментом имущ</w:t>
      </w:r>
      <w:r w:rsidR="00282603" w:rsidRPr="00EF1BFA">
        <w:rPr>
          <w:color w:val="000000"/>
          <w:spacing w:val="-8"/>
          <w:sz w:val="25"/>
          <w:szCs w:val="25"/>
        </w:rPr>
        <w:t>е</w:t>
      </w:r>
      <w:r w:rsidR="00282603" w:rsidRPr="00EF1BFA">
        <w:rPr>
          <w:color w:val="000000"/>
          <w:spacing w:val="-8"/>
          <w:sz w:val="25"/>
          <w:szCs w:val="25"/>
        </w:rPr>
        <w:t>ственных отношений  Тюменской области по договору от 29.10.2004 № 389. П</w:t>
      </w:r>
      <w:r w:rsidR="002A21D6" w:rsidRPr="00EF1BFA">
        <w:rPr>
          <w:color w:val="000000"/>
          <w:spacing w:val="-8"/>
          <w:sz w:val="25"/>
          <w:szCs w:val="25"/>
        </w:rPr>
        <w:t>рофсоюзной организации помещения</w:t>
      </w:r>
      <w:r w:rsidR="00282603" w:rsidRPr="00EF1BFA">
        <w:rPr>
          <w:color w:val="000000"/>
          <w:spacing w:val="-8"/>
          <w:sz w:val="25"/>
          <w:szCs w:val="25"/>
        </w:rPr>
        <w:t xml:space="preserve"> (каб. №№ 306, 310)</w:t>
      </w:r>
      <w:r w:rsidR="002A21D6" w:rsidRPr="00EF1BFA">
        <w:rPr>
          <w:color w:val="000000"/>
          <w:spacing w:val="-8"/>
          <w:sz w:val="25"/>
          <w:szCs w:val="25"/>
        </w:rPr>
        <w:t xml:space="preserve"> </w:t>
      </w:r>
      <w:r w:rsidR="00282603" w:rsidRPr="00EF1BFA">
        <w:rPr>
          <w:color w:val="000000"/>
          <w:spacing w:val="-8"/>
          <w:sz w:val="25"/>
          <w:szCs w:val="25"/>
        </w:rPr>
        <w:t>предоставлены</w:t>
      </w:r>
      <w:r w:rsidR="002A21D6" w:rsidRPr="00EF1BFA">
        <w:rPr>
          <w:color w:val="000000"/>
          <w:spacing w:val="-8"/>
          <w:sz w:val="25"/>
          <w:szCs w:val="25"/>
        </w:rPr>
        <w:t xml:space="preserve"> </w:t>
      </w:r>
      <w:r w:rsidR="00282603" w:rsidRPr="00EF1BFA">
        <w:rPr>
          <w:color w:val="000000"/>
          <w:spacing w:val="-8"/>
          <w:sz w:val="25"/>
          <w:szCs w:val="25"/>
        </w:rPr>
        <w:t>в</w:t>
      </w:r>
      <w:r w:rsidR="002A21D6" w:rsidRPr="00EF1BFA">
        <w:rPr>
          <w:color w:val="000000"/>
          <w:spacing w:val="-8"/>
          <w:sz w:val="25"/>
          <w:szCs w:val="25"/>
        </w:rPr>
        <w:t xml:space="preserve"> безвозмездно</w:t>
      </w:r>
      <w:r w:rsidR="00282603" w:rsidRPr="00EF1BFA">
        <w:rPr>
          <w:color w:val="000000"/>
          <w:spacing w:val="-8"/>
          <w:sz w:val="25"/>
          <w:szCs w:val="25"/>
        </w:rPr>
        <w:t>е</w:t>
      </w:r>
      <w:r w:rsidR="002A21D6" w:rsidRPr="00EF1BFA">
        <w:rPr>
          <w:color w:val="000000"/>
          <w:spacing w:val="-8"/>
          <w:sz w:val="25"/>
          <w:szCs w:val="25"/>
        </w:rPr>
        <w:t xml:space="preserve"> пользовани</w:t>
      </w:r>
      <w:r w:rsidR="00282603" w:rsidRPr="00EF1BFA">
        <w:rPr>
          <w:color w:val="000000"/>
          <w:spacing w:val="-8"/>
          <w:sz w:val="25"/>
          <w:szCs w:val="25"/>
        </w:rPr>
        <w:t>е в соответствии с региональным отраслевым соглашением учреждений системы образования Тюменской области на 2010-2012</w:t>
      </w:r>
      <w:r w:rsidR="00F8127A" w:rsidRPr="00EF1BFA">
        <w:rPr>
          <w:color w:val="000000"/>
          <w:spacing w:val="-8"/>
          <w:sz w:val="25"/>
          <w:szCs w:val="25"/>
        </w:rPr>
        <w:t xml:space="preserve">гг., утв. 19.01.2010г. директором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="00F8127A" w:rsidRPr="00EF1BFA">
        <w:rPr>
          <w:color w:val="000000"/>
          <w:spacing w:val="-8"/>
          <w:sz w:val="25"/>
          <w:szCs w:val="25"/>
        </w:rPr>
        <w:t>епартамента образования и председателем областной организации профсоюза работников народного образования и науки Тюменской области</w:t>
      </w:r>
      <w:r w:rsidR="002A21D6" w:rsidRPr="00EF1BFA">
        <w:rPr>
          <w:color w:val="000000"/>
          <w:spacing w:val="-8"/>
          <w:sz w:val="25"/>
          <w:szCs w:val="25"/>
        </w:rPr>
        <w:t xml:space="preserve">. </w:t>
      </w:r>
    </w:p>
    <w:p w:rsidR="0073694D" w:rsidRPr="00EF1BFA" w:rsidRDefault="002A21D6" w:rsidP="00732703">
      <w:pPr>
        <w:ind w:firstLine="851"/>
        <w:jc w:val="both"/>
        <w:rPr>
          <w:color w:val="000000"/>
          <w:spacing w:val="-8"/>
          <w:sz w:val="25"/>
          <w:szCs w:val="25"/>
        </w:rPr>
      </w:pPr>
      <w:r w:rsidRPr="00EF1BFA">
        <w:rPr>
          <w:color w:val="000000"/>
          <w:spacing w:val="-8"/>
          <w:sz w:val="25"/>
          <w:szCs w:val="25"/>
        </w:rPr>
        <w:t xml:space="preserve">Кроме того, </w:t>
      </w:r>
      <w:r w:rsidR="009A777F" w:rsidRPr="00EF1BFA">
        <w:rPr>
          <w:color w:val="000000"/>
          <w:spacing w:val="-8"/>
          <w:sz w:val="25"/>
          <w:szCs w:val="25"/>
        </w:rPr>
        <w:t xml:space="preserve">в ходе проверки установлено, что </w:t>
      </w:r>
      <w:r w:rsidRPr="00EF1BFA">
        <w:rPr>
          <w:color w:val="000000"/>
          <w:spacing w:val="-8"/>
          <w:sz w:val="25"/>
          <w:szCs w:val="25"/>
        </w:rPr>
        <w:t>на основании Соглашения о сотрудн</w:t>
      </w:r>
      <w:r w:rsidRPr="00EF1BFA">
        <w:rPr>
          <w:color w:val="000000"/>
          <w:spacing w:val="-8"/>
          <w:sz w:val="25"/>
          <w:szCs w:val="25"/>
        </w:rPr>
        <w:t>и</w:t>
      </w:r>
      <w:r w:rsidRPr="00EF1BFA">
        <w:rPr>
          <w:color w:val="000000"/>
          <w:spacing w:val="-8"/>
          <w:sz w:val="25"/>
          <w:szCs w:val="25"/>
        </w:rPr>
        <w:t xml:space="preserve">честве, заключаемом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Pr="00EF1BFA">
        <w:rPr>
          <w:color w:val="000000"/>
          <w:spacing w:val="-8"/>
          <w:sz w:val="25"/>
          <w:szCs w:val="25"/>
        </w:rPr>
        <w:t>епартаментом ежегодно с ИП Потомовой М.В., последней для орган</w:t>
      </w:r>
      <w:r w:rsidRPr="00EF1BFA">
        <w:rPr>
          <w:color w:val="000000"/>
          <w:spacing w:val="-8"/>
          <w:sz w:val="25"/>
          <w:szCs w:val="25"/>
        </w:rPr>
        <w:t>и</w:t>
      </w:r>
      <w:r w:rsidRPr="00EF1BFA">
        <w:rPr>
          <w:color w:val="000000"/>
          <w:spacing w:val="-8"/>
          <w:sz w:val="25"/>
          <w:szCs w:val="25"/>
        </w:rPr>
        <w:t xml:space="preserve">зации питания сотрудников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Pr="00EF1BFA">
        <w:rPr>
          <w:color w:val="000000"/>
          <w:spacing w:val="-8"/>
          <w:sz w:val="25"/>
          <w:szCs w:val="25"/>
        </w:rPr>
        <w:t>еп</w:t>
      </w:r>
      <w:r w:rsidR="00D818FA" w:rsidRPr="00EF1BFA">
        <w:rPr>
          <w:color w:val="000000"/>
          <w:spacing w:val="-8"/>
          <w:sz w:val="25"/>
          <w:szCs w:val="25"/>
        </w:rPr>
        <w:t>а</w:t>
      </w:r>
      <w:r w:rsidRPr="00EF1BFA">
        <w:rPr>
          <w:color w:val="000000"/>
          <w:spacing w:val="-8"/>
          <w:sz w:val="25"/>
          <w:szCs w:val="25"/>
        </w:rPr>
        <w:t xml:space="preserve">ртамента фактически </w:t>
      </w:r>
      <w:r w:rsidR="00D818FA" w:rsidRPr="00EF1BFA">
        <w:rPr>
          <w:color w:val="000000"/>
          <w:spacing w:val="-8"/>
          <w:sz w:val="25"/>
          <w:szCs w:val="25"/>
        </w:rPr>
        <w:t xml:space="preserve">предоставлено </w:t>
      </w:r>
      <w:r w:rsidR="004F3D5F" w:rsidRPr="00EF1BFA">
        <w:rPr>
          <w:color w:val="000000"/>
          <w:spacing w:val="-8"/>
          <w:sz w:val="25"/>
          <w:szCs w:val="25"/>
        </w:rPr>
        <w:t>помещение и оборуд</w:t>
      </w:r>
      <w:r w:rsidR="004F3D5F" w:rsidRPr="00EF1BFA">
        <w:rPr>
          <w:color w:val="000000"/>
          <w:spacing w:val="-8"/>
          <w:sz w:val="25"/>
          <w:szCs w:val="25"/>
        </w:rPr>
        <w:t>о</w:t>
      </w:r>
      <w:r w:rsidR="004F3D5F" w:rsidRPr="00EF1BFA">
        <w:rPr>
          <w:color w:val="000000"/>
          <w:spacing w:val="-8"/>
          <w:sz w:val="25"/>
          <w:szCs w:val="25"/>
        </w:rPr>
        <w:t>вание столовой, расположенной на 1 этаже здания по ул. Володарского, 49</w:t>
      </w:r>
      <w:r w:rsidR="00622503" w:rsidRPr="00EF1BFA">
        <w:rPr>
          <w:color w:val="000000"/>
          <w:spacing w:val="-8"/>
          <w:sz w:val="25"/>
          <w:szCs w:val="25"/>
        </w:rPr>
        <w:t xml:space="preserve"> (соглашения от 20.12.2010 № 25, от 10.01.2012 № 1)</w:t>
      </w:r>
      <w:r w:rsidR="004F3D5F" w:rsidRPr="00EF1BFA">
        <w:rPr>
          <w:color w:val="000000"/>
          <w:spacing w:val="-8"/>
          <w:sz w:val="25"/>
          <w:szCs w:val="25"/>
        </w:rPr>
        <w:t>.</w:t>
      </w:r>
    </w:p>
    <w:p w:rsidR="003F02A6" w:rsidRPr="00EF1BFA" w:rsidRDefault="003F02A6" w:rsidP="003F02A6">
      <w:pPr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EF1BFA">
        <w:rPr>
          <w:sz w:val="25"/>
          <w:szCs w:val="25"/>
        </w:rPr>
        <w:t xml:space="preserve">Согласно п.20 ст.4 Закона о защите конкуренции, предоставление, в частности, органами государственной власти субъектов РФ отдельным хозяйствующим субъектам преимущества, обеспечивающего более выгодные условия деятельности, признается государственной преференцией. </w:t>
      </w:r>
      <w:r w:rsidR="00C8157E" w:rsidRPr="00EF1BFA">
        <w:rPr>
          <w:sz w:val="25"/>
          <w:szCs w:val="25"/>
        </w:rPr>
        <w:t>При этом ф</w:t>
      </w:r>
      <w:r w:rsidRPr="00EF1BFA">
        <w:rPr>
          <w:sz w:val="25"/>
          <w:szCs w:val="25"/>
        </w:rPr>
        <w:t>ормами преимуществ могут быть предо</w:t>
      </w:r>
      <w:r w:rsidRPr="00EF1BFA">
        <w:rPr>
          <w:sz w:val="25"/>
          <w:szCs w:val="25"/>
        </w:rPr>
        <w:t>с</w:t>
      </w:r>
      <w:r w:rsidRPr="00EF1BFA">
        <w:rPr>
          <w:sz w:val="25"/>
          <w:szCs w:val="25"/>
        </w:rPr>
        <w:t xml:space="preserve">тавление  органами </w:t>
      </w:r>
      <w:r w:rsidR="00C8157E" w:rsidRPr="00EF1BFA">
        <w:rPr>
          <w:sz w:val="25"/>
          <w:szCs w:val="25"/>
        </w:rPr>
        <w:t>государственной власти государственного</w:t>
      </w:r>
      <w:r w:rsidRPr="00EF1BFA">
        <w:rPr>
          <w:sz w:val="25"/>
          <w:szCs w:val="25"/>
        </w:rPr>
        <w:t xml:space="preserve"> имущества, передача иных объектов гражданских прав, предоставление имущественных льгот,</w:t>
      </w:r>
      <w:r w:rsidRPr="00EF1BFA">
        <w:rPr>
          <w:rFonts w:eastAsiaTheme="minorHAnsi"/>
          <w:sz w:val="25"/>
          <w:szCs w:val="25"/>
          <w:lang w:eastAsia="en-US"/>
        </w:rPr>
        <w:t xml:space="preserve"> государстве</w:t>
      </w:r>
      <w:r w:rsidRPr="00EF1BFA">
        <w:rPr>
          <w:rFonts w:eastAsiaTheme="minorHAnsi"/>
          <w:sz w:val="25"/>
          <w:szCs w:val="25"/>
          <w:lang w:eastAsia="en-US"/>
        </w:rPr>
        <w:t>н</w:t>
      </w:r>
      <w:r w:rsidRPr="00EF1BFA">
        <w:rPr>
          <w:rFonts w:eastAsiaTheme="minorHAnsi"/>
          <w:sz w:val="25"/>
          <w:szCs w:val="25"/>
          <w:lang w:eastAsia="en-US"/>
        </w:rPr>
        <w:t>ных гарантий.</w:t>
      </w:r>
    </w:p>
    <w:p w:rsidR="00665892" w:rsidRPr="00EF1BFA" w:rsidRDefault="00665892" w:rsidP="00665892">
      <w:pPr>
        <w:ind w:firstLine="709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Вместе с тем, п.1 ч.4 ст.19 Закона о защите конкуренции предусматривает, что не является государственной преференцией предоставление имущества отдельному лицу по результатам торгов</w:t>
      </w:r>
      <w:r w:rsidR="00AB7D94" w:rsidRPr="00EF1BFA">
        <w:rPr>
          <w:sz w:val="25"/>
          <w:szCs w:val="25"/>
        </w:rPr>
        <w:t>,</w:t>
      </w:r>
      <w:r w:rsidRPr="00EF1BFA">
        <w:rPr>
          <w:rFonts w:eastAsiaTheme="minorHAnsi"/>
          <w:sz w:val="25"/>
          <w:szCs w:val="25"/>
          <w:lang w:eastAsia="en-US"/>
        </w:rPr>
        <w:t xml:space="preserve"> организованных в соответствии с законодательством Российской Федерации, а также по результатам иных процедур, предусмотренных </w:t>
      </w:r>
      <w:hyperlink r:id="rId10" w:history="1">
        <w:r w:rsidRPr="00EF1BFA">
          <w:rPr>
            <w:rFonts w:eastAsiaTheme="minorHAnsi"/>
            <w:sz w:val="25"/>
            <w:szCs w:val="25"/>
            <w:lang w:eastAsia="en-US"/>
          </w:rPr>
          <w:t>законодательс</w:t>
        </w:r>
        <w:r w:rsidRPr="00EF1BFA">
          <w:rPr>
            <w:rFonts w:eastAsiaTheme="minorHAnsi"/>
            <w:sz w:val="25"/>
            <w:szCs w:val="25"/>
            <w:lang w:eastAsia="en-US"/>
          </w:rPr>
          <w:t>т</w:t>
        </w:r>
        <w:r w:rsidRPr="00EF1BFA">
          <w:rPr>
            <w:rFonts w:eastAsiaTheme="minorHAnsi"/>
            <w:sz w:val="25"/>
            <w:szCs w:val="25"/>
            <w:lang w:eastAsia="en-US"/>
          </w:rPr>
          <w:t>вом</w:t>
        </w:r>
      </w:hyperlink>
      <w:r w:rsidRPr="00EF1BFA">
        <w:rPr>
          <w:rFonts w:eastAsiaTheme="minorHAnsi"/>
          <w:sz w:val="25"/>
          <w:szCs w:val="25"/>
          <w:lang w:eastAsia="en-US"/>
        </w:rPr>
        <w:t xml:space="preserve"> Российской Федерации о размещении заказов на поставки товаров, выполнение р</w:t>
      </w:r>
      <w:r w:rsidRPr="00EF1BFA">
        <w:rPr>
          <w:rFonts w:eastAsiaTheme="minorHAnsi"/>
          <w:sz w:val="25"/>
          <w:szCs w:val="25"/>
          <w:lang w:eastAsia="en-US"/>
        </w:rPr>
        <w:t>а</w:t>
      </w:r>
      <w:r w:rsidRPr="00EF1BFA">
        <w:rPr>
          <w:rFonts w:eastAsiaTheme="minorHAnsi"/>
          <w:sz w:val="25"/>
          <w:szCs w:val="25"/>
          <w:lang w:eastAsia="en-US"/>
        </w:rPr>
        <w:t>бот, оказание услуг для государственных и муниципальных нужд</w:t>
      </w:r>
      <w:r w:rsidRPr="00EF1BFA">
        <w:rPr>
          <w:sz w:val="25"/>
          <w:szCs w:val="25"/>
        </w:rPr>
        <w:t xml:space="preserve">. </w:t>
      </w:r>
    </w:p>
    <w:p w:rsidR="00195899" w:rsidRPr="00EF1BFA" w:rsidRDefault="00195899" w:rsidP="00F93F52">
      <w:pPr>
        <w:ind w:firstLine="709"/>
        <w:jc w:val="both"/>
        <w:outlineLvl w:val="1"/>
        <w:rPr>
          <w:rFonts w:eastAsiaTheme="minorHAnsi"/>
          <w:sz w:val="25"/>
          <w:szCs w:val="25"/>
          <w:lang w:eastAsia="en-US"/>
        </w:rPr>
      </w:pPr>
      <w:r w:rsidRPr="00EF1BFA">
        <w:rPr>
          <w:rFonts w:eastAsiaTheme="minorHAnsi"/>
          <w:sz w:val="25"/>
          <w:szCs w:val="25"/>
          <w:lang w:eastAsia="en-US"/>
        </w:rPr>
        <w:t>Без проведения публичных процедур государственная преференция может пр</w:t>
      </w:r>
      <w:r w:rsidRPr="00EF1BFA">
        <w:rPr>
          <w:rFonts w:eastAsiaTheme="minorHAnsi"/>
          <w:sz w:val="25"/>
          <w:szCs w:val="25"/>
          <w:lang w:eastAsia="en-US"/>
        </w:rPr>
        <w:t>е</w:t>
      </w:r>
      <w:r w:rsidRPr="00EF1BFA">
        <w:rPr>
          <w:rFonts w:eastAsiaTheme="minorHAnsi"/>
          <w:sz w:val="25"/>
          <w:szCs w:val="25"/>
          <w:lang w:eastAsia="en-US"/>
        </w:rPr>
        <w:t>доставляться только с предварительного письменного согласования с антимонопольным органом (п. 9 ч. 1 ст. 17.1 Закона о защите конкуренции).</w:t>
      </w:r>
    </w:p>
    <w:p w:rsidR="00195899" w:rsidRPr="00EF1BFA" w:rsidRDefault="00195899" w:rsidP="00195899">
      <w:pPr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Частью 1 ст.15 Закона о защите конкуренции установлен запрет органам гос</w:t>
      </w:r>
      <w:r w:rsidRPr="00EF1BFA">
        <w:rPr>
          <w:sz w:val="25"/>
          <w:szCs w:val="25"/>
        </w:rPr>
        <w:t>у</w:t>
      </w:r>
      <w:r w:rsidRPr="00EF1BFA">
        <w:rPr>
          <w:sz w:val="25"/>
          <w:szCs w:val="25"/>
        </w:rPr>
        <w:t>дарственной власти принимать акты и (или) осуществлять действия (бездействия), к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торые приводят или могут привести к недопущению, ограничению, устранению конк</w:t>
      </w:r>
      <w:r w:rsidRPr="00EF1BFA">
        <w:rPr>
          <w:sz w:val="25"/>
          <w:szCs w:val="25"/>
        </w:rPr>
        <w:t>у</w:t>
      </w:r>
      <w:r w:rsidRPr="00EF1BFA">
        <w:rPr>
          <w:sz w:val="25"/>
          <w:szCs w:val="25"/>
        </w:rPr>
        <w:t>ренции. В частности, запрещается предоставление государственной преференции в н</w:t>
      </w:r>
      <w:r w:rsidRPr="00EF1BFA">
        <w:rPr>
          <w:sz w:val="25"/>
          <w:szCs w:val="25"/>
        </w:rPr>
        <w:t>а</w:t>
      </w:r>
      <w:r w:rsidRPr="00EF1BFA">
        <w:rPr>
          <w:sz w:val="25"/>
          <w:szCs w:val="25"/>
        </w:rPr>
        <w:t>рушение порядка, установленного главой 5 Закона о защите конкуренции.</w:t>
      </w:r>
    </w:p>
    <w:p w:rsidR="00195899" w:rsidRPr="00EF1BFA" w:rsidRDefault="00195899" w:rsidP="00122B3B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Кроме того, в соответствии со ст. 16 Закона о защите конкуренции запрещаются соглашения</w:t>
      </w:r>
      <w:r w:rsidR="00122B3B" w:rsidRPr="00EF1BFA">
        <w:rPr>
          <w:sz w:val="25"/>
          <w:szCs w:val="25"/>
        </w:rPr>
        <w:t xml:space="preserve"> </w:t>
      </w:r>
      <w:r w:rsidRPr="00EF1BFA">
        <w:rPr>
          <w:sz w:val="25"/>
          <w:szCs w:val="25"/>
        </w:rPr>
        <w:t>между органами государственной власти субъектов Российской Федерации</w:t>
      </w:r>
      <w:r w:rsidR="00122B3B" w:rsidRPr="00EF1BFA">
        <w:rPr>
          <w:sz w:val="25"/>
          <w:szCs w:val="25"/>
        </w:rPr>
        <w:t xml:space="preserve"> </w:t>
      </w:r>
      <w:r w:rsidRPr="00EF1BFA">
        <w:rPr>
          <w:sz w:val="25"/>
          <w:szCs w:val="25"/>
        </w:rPr>
        <w:t>и хозяйствующими субъектами, если такие соглашения приводят или могут привести к недопущению, ограничению, устранению конкуренции, в ча</w:t>
      </w:r>
      <w:r w:rsidR="00122B3B" w:rsidRPr="00EF1BFA">
        <w:rPr>
          <w:sz w:val="25"/>
          <w:szCs w:val="25"/>
        </w:rPr>
        <w:t xml:space="preserve">стности, к </w:t>
      </w:r>
      <w:r w:rsidRPr="00EF1BFA">
        <w:rPr>
          <w:sz w:val="25"/>
          <w:szCs w:val="25"/>
        </w:rPr>
        <w:t>ограничению доступа на товарный рынок, выхода из товарного рынка или устранению с него хозя</w:t>
      </w:r>
      <w:r w:rsidRPr="00EF1BFA">
        <w:rPr>
          <w:sz w:val="25"/>
          <w:szCs w:val="25"/>
        </w:rPr>
        <w:t>й</w:t>
      </w:r>
      <w:r w:rsidRPr="00EF1BFA">
        <w:rPr>
          <w:sz w:val="25"/>
          <w:szCs w:val="25"/>
        </w:rPr>
        <w:t>ствующих субъектов.</w:t>
      </w:r>
    </w:p>
    <w:p w:rsidR="009C08B8" w:rsidRPr="00EF1BFA" w:rsidRDefault="00F93F52" w:rsidP="00F93F52">
      <w:pPr>
        <w:ind w:firstLine="709"/>
        <w:jc w:val="both"/>
        <w:outlineLvl w:val="1"/>
        <w:rPr>
          <w:color w:val="000000"/>
          <w:spacing w:val="-8"/>
          <w:sz w:val="25"/>
          <w:szCs w:val="25"/>
        </w:rPr>
      </w:pPr>
      <w:r w:rsidRPr="00EF1BFA">
        <w:rPr>
          <w:rFonts w:eastAsiaTheme="minorHAnsi"/>
          <w:sz w:val="25"/>
          <w:szCs w:val="25"/>
          <w:lang w:eastAsia="en-US"/>
        </w:rPr>
        <w:t xml:space="preserve">Таким образом, </w:t>
      </w:r>
      <w:r w:rsidRPr="00EF1BFA">
        <w:rPr>
          <w:color w:val="000000"/>
          <w:spacing w:val="-8"/>
          <w:sz w:val="25"/>
          <w:szCs w:val="25"/>
        </w:rPr>
        <w:t xml:space="preserve">действия </w:t>
      </w:r>
      <w:r w:rsidR="009A777F" w:rsidRPr="00EF1BFA">
        <w:rPr>
          <w:color w:val="000000"/>
          <w:spacing w:val="-8"/>
          <w:sz w:val="25"/>
          <w:szCs w:val="25"/>
        </w:rPr>
        <w:t>Д</w:t>
      </w:r>
      <w:r w:rsidRPr="00EF1BFA">
        <w:rPr>
          <w:color w:val="000000"/>
          <w:spacing w:val="-8"/>
          <w:sz w:val="25"/>
          <w:szCs w:val="25"/>
        </w:rPr>
        <w:t xml:space="preserve">епартамента </w:t>
      </w:r>
      <w:r w:rsidR="009A777F" w:rsidRPr="00EF1BFA">
        <w:rPr>
          <w:color w:val="000000"/>
          <w:spacing w:val="-8"/>
          <w:sz w:val="25"/>
          <w:szCs w:val="25"/>
        </w:rPr>
        <w:t xml:space="preserve">образования </w:t>
      </w:r>
      <w:r w:rsidRPr="00EF1BFA">
        <w:rPr>
          <w:color w:val="000000"/>
          <w:spacing w:val="-8"/>
          <w:sz w:val="25"/>
          <w:szCs w:val="25"/>
        </w:rPr>
        <w:t xml:space="preserve">по </w:t>
      </w:r>
      <w:r w:rsidR="009C08B8" w:rsidRPr="00EF1BFA">
        <w:rPr>
          <w:color w:val="000000"/>
          <w:spacing w:val="-8"/>
          <w:sz w:val="25"/>
          <w:szCs w:val="25"/>
        </w:rPr>
        <w:t>заключению соглашени</w:t>
      </w:r>
      <w:r w:rsidR="00521C96" w:rsidRPr="00EF1BFA">
        <w:rPr>
          <w:color w:val="000000"/>
          <w:spacing w:val="-8"/>
          <w:sz w:val="25"/>
          <w:szCs w:val="25"/>
        </w:rPr>
        <w:t>й</w:t>
      </w:r>
      <w:r w:rsidR="009C08B8" w:rsidRPr="00EF1BFA">
        <w:rPr>
          <w:color w:val="000000"/>
          <w:spacing w:val="-8"/>
          <w:sz w:val="25"/>
          <w:szCs w:val="25"/>
        </w:rPr>
        <w:t xml:space="preserve"> о с</w:t>
      </w:r>
      <w:r w:rsidR="009C08B8" w:rsidRPr="00EF1BFA">
        <w:rPr>
          <w:color w:val="000000"/>
          <w:spacing w:val="-8"/>
          <w:sz w:val="25"/>
          <w:szCs w:val="25"/>
        </w:rPr>
        <w:t>о</w:t>
      </w:r>
      <w:r w:rsidR="009C08B8" w:rsidRPr="00EF1BFA">
        <w:rPr>
          <w:color w:val="000000"/>
          <w:spacing w:val="-8"/>
          <w:sz w:val="25"/>
          <w:szCs w:val="25"/>
        </w:rPr>
        <w:t>трудничестве с ИП Потомовой М.В. для осуществления деятельности по организации общес</w:t>
      </w:r>
      <w:r w:rsidR="009C08B8" w:rsidRPr="00EF1BFA">
        <w:rPr>
          <w:color w:val="000000"/>
          <w:spacing w:val="-8"/>
          <w:sz w:val="25"/>
          <w:szCs w:val="25"/>
        </w:rPr>
        <w:t>т</w:t>
      </w:r>
      <w:r w:rsidR="009C08B8" w:rsidRPr="00EF1BFA">
        <w:rPr>
          <w:color w:val="000000"/>
          <w:spacing w:val="-8"/>
          <w:sz w:val="25"/>
          <w:szCs w:val="25"/>
        </w:rPr>
        <w:t xml:space="preserve">венного питания без проведения публичных процедур содержат признаки нарушения ст.ст. 15, </w:t>
      </w:r>
      <w:r w:rsidR="009C08B8" w:rsidRPr="00EF1BFA">
        <w:rPr>
          <w:color w:val="000000"/>
          <w:spacing w:val="-8"/>
          <w:sz w:val="25"/>
          <w:szCs w:val="25"/>
        </w:rPr>
        <w:lastRenderedPageBreak/>
        <w:t>16 Закона о защите конкуренции.</w:t>
      </w:r>
    </w:p>
    <w:p w:rsidR="009C08B8" w:rsidRPr="00EF1BFA" w:rsidRDefault="009C08B8" w:rsidP="00F93F52">
      <w:pPr>
        <w:ind w:firstLine="709"/>
        <w:jc w:val="both"/>
        <w:outlineLvl w:val="1"/>
        <w:rPr>
          <w:color w:val="000000"/>
          <w:spacing w:val="-8"/>
          <w:sz w:val="25"/>
          <w:szCs w:val="25"/>
        </w:rPr>
      </w:pPr>
    </w:p>
    <w:p w:rsidR="007C6BD7" w:rsidRPr="00EF1BFA" w:rsidRDefault="007C6BD7" w:rsidP="007C6BD7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color w:val="000000"/>
          <w:spacing w:val="-8"/>
          <w:sz w:val="25"/>
          <w:szCs w:val="25"/>
          <w:lang w:val="en-US"/>
        </w:rPr>
        <w:t>II</w:t>
      </w:r>
      <w:r w:rsidRPr="00EF1BFA">
        <w:rPr>
          <w:color w:val="000000"/>
          <w:spacing w:val="-8"/>
          <w:sz w:val="25"/>
          <w:szCs w:val="25"/>
        </w:rPr>
        <w:t>.</w:t>
      </w:r>
      <w:r w:rsidRPr="00EF1BFA">
        <w:rPr>
          <w:sz w:val="25"/>
          <w:szCs w:val="25"/>
        </w:rPr>
        <w:t xml:space="preserve"> На момент проведения проверки в ведении департамента находится 32 обр</w:t>
      </w:r>
      <w:r w:rsidRPr="00EF1BFA">
        <w:rPr>
          <w:sz w:val="25"/>
          <w:szCs w:val="25"/>
        </w:rPr>
        <w:t>а</w:t>
      </w:r>
      <w:r w:rsidRPr="00EF1BFA">
        <w:rPr>
          <w:sz w:val="25"/>
          <w:szCs w:val="25"/>
        </w:rPr>
        <w:t>зовательных учреждения среднего (30) и высшего (2) профессионального образования, 1 научная организация, в отношении которых департамент осуществляет функции и полномочия учредителя (за исключением функций и полномочий, осуществление кот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рых относится к компетенции иных органов государственной власти (должностных лиц) Тюменской области. При анализе уставов подведомственных департаменту орг</w:t>
      </w:r>
      <w:r w:rsidRPr="00EF1BFA">
        <w:rPr>
          <w:sz w:val="25"/>
          <w:szCs w:val="25"/>
        </w:rPr>
        <w:t>а</w:t>
      </w:r>
      <w:r w:rsidRPr="00EF1BFA">
        <w:rPr>
          <w:sz w:val="25"/>
          <w:szCs w:val="25"/>
        </w:rPr>
        <w:t xml:space="preserve">низаций нарушений антимонопольного законодательства не выявлено. </w:t>
      </w:r>
    </w:p>
    <w:p w:rsidR="00835BF4" w:rsidRPr="00EF1BFA" w:rsidRDefault="00835BF4" w:rsidP="007C6BD7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Вместе с тем, при рассмотрении отчетов образовательных учреждений об и</w:t>
      </w:r>
      <w:r w:rsidRPr="00EF1BFA">
        <w:rPr>
          <w:sz w:val="25"/>
          <w:szCs w:val="25"/>
        </w:rPr>
        <w:t>с</w:t>
      </w:r>
      <w:r w:rsidRPr="00EF1BFA">
        <w:rPr>
          <w:sz w:val="25"/>
          <w:szCs w:val="25"/>
        </w:rPr>
        <w:t xml:space="preserve">пользовании закрепленного за ними </w:t>
      </w:r>
      <w:r w:rsidR="00F86320" w:rsidRPr="00EF1BFA">
        <w:rPr>
          <w:sz w:val="25"/>
          <w:szCs w:val="25"/>
        </w:rPr>
        <w:t xml:space="preserve">на праве оперативного управления </w:t>
      </w:r>
      <w:r w:rsidRPr="00EF1BFA">
        <w:rPr>
          <w:sz w:val="25"/>
          <w:szCs w:val="25"/>
        </w:rPr>
        <w:t>государственн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 xml:space="preserve">го имущества за 2010 год было установлено, что </w:t>
      </w:r>
      <w:r w:rsidR="0023741A" w:rsidRPr="00EF1BFA">
        <w:rPr>
          <w:sz w:val="25"/>
          <w:szCs w:val="25"/>
        </w:rPr>
        <w:t>6</w:t>
      </w:r>
      <w:r w:rsidR="00F7261F" w:rsidRPr="00EF1BFA">
        <w:rPr>
          <w:sz w:val="25"/>
          <w:szCs w:val="25"/>
        </w:rPr>
        <w:t xml:space="preserve"> образовательных учреждений пр</w:t>
      </w:r>
      <w:r w:rsidR="00F7261F" w:rsidRPr="00EF1BFA">
        <w:rPr>
          <w:sz w:val="25"/>
          <w:szCs w:val="25"/>
        </w:rPr>
        <w:t>е</w:t>
      </w:r>
      <w:r w:rsidR="00F7261F" w:rsidRPr="00EF1BFA">
        <w:rPr>
          <w:sz w:val="25"/>
          <w:szCs w:val="25"/>
        </w:rPr>
        <w:t>доставляют закрепленное за ними на праве оперативного управления государственное имущество в аренду хозяйствующим субъектам – это:</w:t>
      </w:r>
    </w:p>
    <w:p w:rsidR="00F7261F" w:rsidRPr="00EF1BFA" w:rsidRDefault="00F7261F" w:rsidP="007C6BD7">
      <w:pPr>
        <w:ind w:firstLine="851"/>
        <w:jc w:val="both"/>
        <w:outlineLvl w:val="1"/>
        <w:rPr>
          <w:color w:val="000000"/>
          <w:sz w:val="25"/>
          <w:szCs w:val="25"/>
        </w:rPr>
      </w:pPr>
      <w:r w:rsidRPr="00EF1BFA">
        <w:rPr>
          <w:sz w:val="25"/>
          <w:szCs w:val="25"/>
        </w:rPr>
        <w:t xml:space="preserve">1) </w:t>
      </w:r>
      <w:r w:rsidRPr="00EF1BFA">
        <w:rPr>
          <w:color w:val="000000"/>
          <w:sz w:val="25"/>
          <w:szCs w:val="25"/>
        </w:rPr>
        <w:t>АОУ НПО ТО «Профессиональное училище № 6</w:t>
      </w:r>
      <w:r w:rsidR="0023741A" w:rsidRPr="00EF1BFA">
        <w:rPr>
          <w:color w:val="000000"/>
          <w:sz w:val="25"/>
          <w:szCs w:val="25"/>
        </w:rPr>
        <w:t xml:space="preserve">», </w:t>
      </w:r>
      <w:r w:rsidRPr="00EF1BFA">
        <w:rPr>
          <w:color w:val="000000"/>
          <w:sz w:val="25"/>
          <w:szCs w:val="25"/>
        </w:rPr>
        <w:t>в настоящее время - АОУ СПО ТО «Тюменский техникум строительной индустрии и городского хозяйства»</w:t>
      </w:r>
      <w:r w:rsidR="0023741A" w:rsidRPr="00EF1BFA">
        <w:rPr>
          <w:color w:val="000000"/>
          <w:sz w:val="25"/>
          <w:szCs w:val="25"/>
        </w:rPr>
        <w:t xml:space="preserve"> (площадь сдаваемого в аренду имущества – 18,2 м</w:t>
      </w:r>
      <w:r w:rsidR="0023741A" w:rsidRPr="00EF1BFA">
        <w:rPr>
          <w:color w:val="000000"/>
          <w:sz w:val="25"/>
          <w:szCs w:val="25"/>
          <w:vertAlign w:val="superscript"/>
        </w:rPr>
        <w:t>2</w:t>
      </w:r>
      <w:r w:rsidR="0023741A" w:rsidRPr="00EF1BFA">
        <w:rPr>
          <w:color w:val="000000"/>
          <w:sz w:val="25"/>
          <w:szCs w:val="25"/>
        </w:rPr>
        <w:t>)</w:t>
      </w:r>
      <w:r w:rsidRPr="00EF1BFA">
        <w:rPr>
          <w:color w:val="000000"/>
          <w:sz w:val="25"/>
          <w:szCs w:val="25"/>
        </w:rPr>
        <w:t>;</w:t>
      </w:r>
    </w:p>
    <w:p w:rsidR="00F7261F" w:rsidRPr="00EF1BFA" w:rsidRDefault="00F7261F" w:rsidP="00F7261F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2) АОУ НПО ТО «Профессиональное училище № 14»</w:t>
      </w:r>
      <w:r w:rsidR="0023741A" w:rsidRPr="00EF1BFA">
        <w:rPr>
          <w:color w:val="000000"/>
          <w:sz w:val="25"/>
          <w:szCs w:val="25"/>
        </w:rPr>
        <w:t xml:space="preserve">, </w:t>
      </w:r>
      <w:r w:rsidRPr="00EF1BFA">
        <w:rPr>
          <w:color w:val="000000"/>
          <w:sz w:val="25"/>
          <w:szCs w:val="25"/>
        </w:rPr>
        <w:t xml:space="preserve">в настоящее время – ГАОУ СПО </w:t>
      </w:r>
      <w:r w:rsidR="0023741A" w:rsidRPr="00EF1BFA">
        <w:rPr>
          <w:color w:val="000000"/>
          <w:sz w:val="25"/>
          <w:szCs w:val="25"/>
        </w:rPr>
        <w:t xml:space="preserve">ТО </w:t>
      </w:r>
      <w:r w:rsidRPr="00EF1BFA">
        <w:rPr>
          <w:color w:val="000000"/>
          <w:sz w:val="25"/>
          <w:szCs w:val="25"/>
        </w:rPr>
        <w:t>«Тюменский колледж водного транспорта»</w:t>
      </w:r>
      <w:r w:rsidR="0023741A" w:rsidRPr="00EF1BFA">
        <w:rPr>
          <w:color w:val="000000"/>
          <w:sz w:val="25"/>
          <w:szCs w:val="25"/>
        </w:rPr>
        <w:t xml:space="preserve"> (площадь сдаваемого в аренду имущества – </w:t>
      </w:r>
      <w:r w:rsidR="00F86320" w:rsidRPr="00EF1BFA">
        <w:rPr>
          <w:color w:val="000000"/>
          <w:sz w:val="25"/>
          <w:szCs w:val="25"/>
        </w:rPr>
        <w:t>в период 2008-2009гг. – 934 м</w:t>
      </w:r>
      <w:r w:rsidR="00F86320" w:rsidRPr="00EF1BFA">
        <w:rPr>
          <w:color w:val="000000"/>
          <w:sz w:val="25"/>
          <w:szCs w:val="25"/>
          <w:vertAlign w:val="superscript"/>
        </w:rPr>
        <w:t>2</w:t>
      </w:r>
      <w:r w:rsidR="0023741A" w:rsidRPr="00EF1BFA">
        <w:rPr>
          <w:color w:val="000000"/>
          <w:sz w:val="25"/>
          <w:szCs w:val="25"/>
        </w:rPr>
        <w:t>)</w:t>
      </w:r>
      <w:r w:rsidRPr="00EF1BFA">
        <w:rPr>
          <w:color w:val="000000"/>
          <w:sz w:val="25"/>
          <w:szCs w:val="25"/>
        </w:rPr>
        <w:t>;</w:t>
      </w:r>
    </w:p>
    <w:p w:rsidR="00F7261F" w:rsidRPr="00EF1BFA" w:rsidRDefault="00F7261F" w:rsidP="00F7261F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3) </w:t>
      </w:r>
      <w:r w:rsidR="0023741A" w:rsidRPr="00EF1BFA">
        <w:rPr>
          <w:color w:val="000000"/>
          <w:sz w:val="25"/>
          <w:szCs w:val="25"/>
        </w:rPr>
        <w:t xml:space="preserve">АОУ СПО ТО «Тюменский колледж транспорта» (площадь сдаваемого в аренду имущества – </w:t>
      </w:r>
      <w:r w:rsidR="00F86320" w:rsidRPr="00EF1BFA">
        <w:rPr>
          <w:color w:val="000000"/>
          <w:sz w:val="25"/>
          <w:szCs w:val="25"/>
        </w:rPr>
        <w:t>364,7</w:t>
      </w:r>
      <w:r w:rsidR="0023741A" w:rsidRPr="00EF1BFA">
        <w:rPr>
          <w:color w:val="000000"/>
          <w:sz w:val="25"/>
          <w:szCs w:val="25"/>
        </w:rPr>
        <w:t xml:space="preserve"> м</w:t>
      </w:r>
      <w:r w:rsidR="0023741A" w:rsidRPr="00EF1BFA">
        <w:rPr>
          <w:color w:val="000000"/>
          <w:sz w:val="25"/>
          <w:szCs w:val="25"/>
          <w:vertAlign w:val="superscript"/>
        </w:rPr>
        <w:t>2</w:t>
      </w:r>
      <w:r w:rsidR="0023741A" w:rsidRPr="00EF1BFA">
        <w:rPr>
          <w:color w:val="000000"/>
          <w:sz w:val="25"/>
          <w:szCs w:val="25"/>
        </w:rPr>
        <w:t>);</w:t>
      </w:r>
    </w:p>
    <w:p w:rsidR="0023741A" w:rsidRPr="00EF1BFA" w:rsidRDefault="0023741A" w:rsidP="00F7261F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4) АОУ СПО ТО «Голышмановский агропедагогический колледж» (площадь сдаваемого в аренду имущества – 60,3 м</w:t>
      </w:r>
      <w:r w:rsidRPr="00EF1BFA">
        <w:rPr>
          <w:color w:val="000000"/>
          <w:sz w:val="25"/>
          <w:szCs w:val="25"/>
          <w:vertAlign w:val="superscript"/>
        </w:rPr>
        <w:t>2</w:t>
      </w:r>
      <w:r w:rsidRPr="00EF1BFA">
        <w:rPr>
          <w:color w:val="000000"/>
          <w:sz w:val="25"/>
          <w:szCs w:val="25"/>
        </w:rPr>
        <w:t>);</w:t>
      </w:r>
    </w:p>
    <w:p w:rsidR="0023741A" w:rsidRPr="00EF1BFA" w:rsidRDefault="0023741A" w:rsidP="00F7261F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5) АОУ НПО ТО «Профессиональное училище № 52» (площадь сдаваемого в аренду имущества – 196,09 м</w:t>
      </w:r>
      <w:r w:rsidRPr="00EF1BFA">
        <w:rPr>
          <w:color w:val="000000"/>
          <w:sz w:val="25"/>
          <w:szCs w:val="25"/>
          <w:vertAlign w:val="superscript"/>
        </w:rPr>
        <w:t>2</w:t>
      </w:r>
      <w:r w:rsidRPr="00EF1BFA">
        <w:rPr>
          <w:color w:val="000000"/>
          <w:sz w:val="25"/>
          <w:szCs w:val="25"/>
        </w:rPr>
        <w:t>);</w:t>
      </w:r>
    </w:p>
    <w:p w:rsidR="00F7261F" w:rsidRPr="00EF1BFA" w:rsidRDefault="0023741A" w:rsidP="007C6BD7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 xml:space="preserve">6) </w:t>
      </w:r>
      <w:r w:rsidRPr="00EF1BFA">
        <w:rPr>
          <w:color w:val="000000"/>
          <w:sz w:val="25"/>
          <w:szCs w:val="25"/>
        </w:rPr>
        <w:t>АОУ СПО ТО «Тюменский торгово-экономический техникум» (площадь сдаваемого в аренду имущества – 245 м</w:t>
      </w:r>
      <w:r w:rsidRPr="00EF1BFA">
        <w:rPr>
          <w:color w:val="000000"/>
          <w:sz w:val="25"/>
          <w:szCs w:val="25"/>
          <w:vertAlign w:val="superscript"/>
        </w:rPr>
        <w:t>2</w:t>
      </w:r>
      <w:r w:rsidRPr="00EF1BFA">
        <w:rPr>
          <w:color w:val="000000"/>
          <w:sz w:val="25"/>
          <w:szCs w:val="25"/>
        </w:rPr>
        <w:t>).</w:t>
      </w:r>
    </w:p>
    <w:p w:rsidR="0017297A" w:rsidRPr="00EF1BFA" w:rsidRDefault="005A55F4" w:rsidP="005A55F4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color w:val="000000"/>
          <w:spacing w:val="-8"/>
          <w:sz w:val="25"/>
          <w:szCs w:val="25"/>
        </w:rPr>
        <w:t>Указанные</w:t>
      </w:r>
      <w:r w:rsidR="0034458D" w:rsidRPr="00EF1BFA">
        <w:rPr>
          <w:color w:val="000000"/>
          <w:spacing w:val="-8"/>
          <w:sz w:val="25"/>
          <w:szCs w:val="25"/>
        </w:rPr>
        <w:t xml:space="preserve"> образовательные учреждения имеют статус автономных. В </w:t>
      </w:r>
      <w:r w:rsidR="00FC3DB2" w:rsidRPr="00EF1BFA">
        <w:rPr>
          <w:color w:val="000000"/>
          <w:spacing w:val="-8"/>
          <w:sz w:val="25"/>
          <w:szCs w:val="25"/>
        </w:rPr>
        <w:t>силу</w:t>
      </w:r>
      <w:r w:rsidR="0034458D" w:rsidRPr="00EF1BFA">
        <w:rPr>
          <w:color w:val="000000"/>
          <w:spacing w:val="-8"/>
          <w:sz w:val="25"/>
          <w:szCs w:val="25"/>
        </w:rPr>
        <w:t xml:space="preserve"> ч. 2 ст. 3 </w:t>
      </w:r>
      <w:r w:rsidR="0034458D" w:rsidRPr="00EF1BFA">
        <w:rPr>
          <w:sz w:val="25"/>
          <w:szCs w:val="25"/>
        </w:rPr>
        <w:t>Федерального закона от 03.11.2006 № 174-ФЗ «Об автономных учреждениях»</w:t>
      </w:r>
      <w:r w:rsidR="00FC3DB2" w:rsidRPr="00EF1BFA">
        <w:rPr>
          <w:sz w:val="25"/>
          <w:szCs w:val="25"/>
        </w:rPr>
        <w:t xml:space="preserve"> автоно</w:t>
      </w:r>
      <w:r w:rsidR="00FC3DB2" w:rsidRPr="00EF1BFA">
        <w:rPr>
          <w:sz w:val="25"/>
          <w:szCs w:val="25"/>
        </w:rPr>
        <w:t>м</w:t>
      </w:r>
      <w:r w:rsidR="00FC3DB2" w:rsidRPr="00EF1BFA">
        <w:rPr>
          <w:sz w:val="25"/>
          <w:szCs w:val="25"/>
        </w:rPr>
        <w:t>ное учреждение без согласия учредителя не вправе распоряжаться недвижимым имущ</w:t>
      </w:r>
      <w:r w:rsidR="00FC3DB2" w:rsidRPr="00EF1BFA">
        <w:rPr>
          <w:sz w:val="25"/>
          <w:szCs w:val="25"/>
        </w:rPr>
        <w:t>е</w:t>
      </w:r>
      <w:r w:rsidR="00FC3DB2" w:rsidRPr="00EF1BFA">
        <w:rPr>
          <w:sz w:val="25"/>
          <w:szCs w:val="25"/>
        </w:rPr>
        <w:t>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</w:t>
      </w:r>
      <w:r w:rsidR="00FC3DB2" w:rsidRPr="00EF1BFA">
        <w:rPr>
          <w:sz w:val="25"/>
          <w:szCs w:val="25"/>
        </w:rPr>
        <w:t>е</w:t>
      </w:r>
      <w:r w:rsidR="00FC3DB2" w:rsidRPr="00EF1BFA">
        <w:rPr>
          <w:sz w:val="25"/>
          <w:szCs w:val="25"/>
        </w:rPr>
        <w:t>лем на приобретение этого имущества. В соответствии с п. 5 Порядка осуществления органами исполнительной власти Тюменской области функций и полномочий учред</w:t>
      </w:r>
      <w:r w:rsidR="00FC3DB2" w:rsidRPr="00EF1BFA">
        <w:rPr>
          <w:sz w:val="25"/>
          <w:szCs w:val="25"/>
        </w:rPr>
        <w:t>и</w:t>
      </w:r>
      <w:r w:rsidR="00FC3DB2" w:rsidRPr="00EF1BFA">
        <w:rPr>
          <w:sz w:val="25"/>
          <w:szCs w:val="25"/>
        </w:rPr>
        <w:t>теля автономных учреждений Тюменской области, утв. постановлением Правительства ТО от 11.09.2007 № 216-п (действовал до 31.01.2011)</w:t>
      </w:r>
      <w:r w:rsidR="0017297A" w:rsidRPr="00EF1BFA">
        <w:rPr>
          <w:sz w:val="25"/>
          <w:szCs w:val="25"/>
        </w:rPr>
        <w:t>, согласие на распоряжение авт</w:t>
      </w:r>
      <w:r w:rsidR="0017297A" w:rsidRPr="00EF1BFA">
        <w:rPr>
          <w:sz w:val="25"/>
          <w:szCs w:val="25"/>
        </w:rPr>
        <w:t>о</w:t>
      </w:r>
      <w:r w:rsidR="0017297A" w:rsidRPr="00EF1BFA">
        <w:rPr>
          <w:sz w:val="25"/>
          <w:szCs w:val="25"/>
        </w:rPr>
        <w:t>номным учреждением недвижимым и особо ценным движимым имуществом, закре</w:t>
      </w:r>
      <w:r w:rsidR="0017297A" w:rsidRPr="00EF1BFA">
        <w:rPr>
          <w:sz w:val="25"/>
          <w:szCs w:val="25"/>
        </w:rPr>
        <w:t>п</w:t>
      </w:r>
      <w:r w:rsidR="0017297A" w:rsidRPr="00EF1BFA">
        <w:rPr>
          <w:sz w:val="25"/>
          <w:szCs w:val="25"/>
        </w:rPr>
        <w:t>ленными за ним на праве оперативного управления или приобретенными автономным учреждением за счет средств, выделенных ему учредителем на приобретение этого имущества, дает уполномоченный орган (в данном случае – это Департамент образов</w:t>
      </w:r>
      <w:r w:rsidR="0017297A" w:rsidRPr="00EF1BFA">
        <w:rPr>
          <w:sz w:val="25"/>
          <w:szCs w:val="25"/>
        </w:rPr>
        <w:t>а</w:t>
      </w:r>
      <w:r w:rsidR="0017297A" w:rsidRPr="00EF1BFA">
        <w:rPr>
          <w:sz w:val="25"/>
          <w:szCs w:val="25"/>
        </w:rPr>
        <w:t xml:space="preserve">ния) совместно с департаментом имущественных отношений </w:t>
      </w:r>
      <w:r w:rsidRPr="00EF1BFA">
        <w:rPr>
          <w:sz w:val="25"/>
          <w:szCs w:val="25"/>
        </w:rPr>
        <w:t>Тюменской области в сл</w:t>
      </w:r>
      <w:r w:rsidRPr="00EF1BFA">
        <w:rPr>
          <w:sz w:val="25"/>
          <w:szCs w:val="25"/>
        </w:rPr>
        <w:t>е</w:t>
      </w:r>
      <w:r w:rsidRPr="00EF1BFA">
        <w:rPr>
          <w:sz w:val="25"/>
          <w:szCs w:val="25"/>
        </w:rPr>
        <w:t xml:space="preserve">дующем порядке. </w:t>
      </w:r>
    </w:p>
    <w:p w:rsidR="002B4DF5" w:rsidRPr="00EF1BFA" w:rsidRDefault="00812396" w:rsidP="00FC3DB2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 xml:space="preserve">Образовательные учреждения </w:t>
      </w:r>
      <w:r w:rsidR="0045387D" w:rsidRPr="00EF1BFA">
        <w:rPr>
          <w:sz w:val="25"/>
          <w:szCs w:val="25"/>
        </w:rPr>
        <w:t>за согласованием первоначально обращаются в Департамент образования, который выдает заключение в виде экспертной оценки п</w:t>
      </w:r>
      <w:r w:rsidR="0045387D" w:rsidRPr="00EF1BFA">
        <w:rPr>
          <w:sz w:val="25"/>
          <w:szCs w:val="25"/>
        </w:rPr>
        <w:t>о</w:t>
      </w:r>
      <w:r w:rsidR="0045387D" w:rsidRPr="00EF1BFA">
        <w:rPr>
          <w:sz w:val="25"/>
          <w:szCs w:val="25"/>
        </w:rPr>
        <w:t>следствий договора аренды об отрицательном или положительном влиянии деятельн</w:t>
      </w:r>
      <w:r w:rsidR="0045387D" w:rsidRPr="00EF1BFA">
        <w:rPr>
          <w:sz w:val="25"/>
          <w:szCs w:val="25"/>
        </w:rPr>
        <w:t>о</w:t>
      </w:r>
      <w:r w:rsidR="0045387D" w:rsidRPr="00EF1BFA">
        <w:rPr>
          <w:sz w:val="25"/>
          <w:szCs w:val="25"/>
        </w:rPr>
        <w:t>сти арендатора на учебно-воспитательный процесс. С положительным заключением о</w:t>
      </w:r>
      <w:r w:rsidR="0045387D" w:rsidRPr="00EF1BFA">
        <w:rPr>
          <w:sz w:val="25"/>
          <w:szCs w:val="25"/>
        </w:rPr>
        <w:t>б</w:t>
      </w:r>
      <w:r w:rsidR="0045387D" w:rsidRPr="00EF1BFA">
        <w:rPr>
          <w:sz w:val="25"/>
          <w:szCs w:val="25"/>
        </w:rPr>
        <w:t>разовательные учреждения обращаются в департамент имущественных отношений Т</w:t>
      </w:r>
      <w:r w:rsidR="0045387D" w:rsidRPr="00EF1BFA">
        <w:rPr>
          <w:sz w:val="25"/>
          <w:szCs w:val="25"/>
        </w:rPr>
        <w:t>ю</w:t>
      </w:r>
      <w:r w:rsidR="0045387D" w:rsidRPr="00EF1BFA">
        <w:rPr>
          <w:sz w:val="25"/>
          <w:szCs w:val="25"/>
        </w:rPr>
        <w:t>менской области, который принимает окончательное решение о  согласовании договора аренды, после чего автономные учреждения заключаю</w:t>
      </w:r>
      <w:r w:rsidR="008604F4" w:rsidRPr="00EF1BFA">
        <w:rPr>
          <w:sz w:val="25"/>
          <w:szCs w:val="25"/>
        </w:rPr>
        <w:t>т</w:t>
      </w:r>
      <w:r w:rsidR="0045387D" w:rsidRPr="00EF1BFA">
        <w:rPr>
          <w:sz w:val="25"/>
          <w:szCs w:val="25"/>
        </w:rPr>
        <w:t xml:space="preserve"> договор аренды.</w:t>
      </w:r>
    </w:p>
    <w:p w:rsidR="00A75B83" w:rsidRPr="00EF1BFA" w:rsidRDefault="00A75B83" w:rsidP="00A75B83">
      <w:pPr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В соответствии с п. 2 ч. 3 ст. 17.1 Закона о защите конкуренции заключение д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lastRenderedPageBreak/>
        <w:t>говоров аренды, договоров безвозмездного пользования, иных договоров, предусматр</w:t>
      </w:r>
      <w:r w:rsidRPr="00EF1BFA">
        <w:rPr>
          <w:sz w:val="25"/>
          <w:szCs w:val="25"/>
        </w:rPr>
        <w:t>и</w:t>
      </w:r>
      <w:r w:rsidRPr="00EF1BFA">
        <w:rPr>
          <w:sz w:val="25"/>
          <w:szCs w:val="25"/>
        </w:rPr>
        <w:t xml:space="preserve">вающих переход прав владения и (или) пользования в отношении государственного </w:t>
      </w:r>
      <w:r w:rsidR="005A55F4" w:rsidRPr="00EF1BFA">
        <w:rPr>
          <w:i/>
          <w:sz w:val="25"/>
          <w:szCs w:val="25"/>
        </w:rPr>
        <w:t>н</w:t>
      </w:r>
      <w:r w:rsidR="005A55F4" w:rsidRPr="00EF1BFA">
        <w:rPr>
          <w:i/>
          <w:sz w:val="25"/>
          <w:szCs w:val="25"/>
        </w:rPr>
        <w:t>е</w:t>
      </w:r>
      <w:r w:rsidR="005A55F4" w:rsidRPr="00EF1BFA">
        <w:rPr>
          <w:i/>
          <w:sz w:val="25"/>
          <w:szCs w:val="25"/>
        </w:rPr>
        <w:t xml:space="preserve">движимого </w:t>
      </w:r>
      <w:r w:rsidRPr="00EF1BFA">
        <w:rPr>
          <w:i/>
          <w:sz w:val="25"/>
          <w:szCs w:val="25"/>
        </w:rPr>
        <w:t>имущества, закрепленного на праве оперативного управления</w:t>
      </w:r>
      <w:r w:rsidRPr="00EF1BFA">
        <w:rPr>
          <w:sz w:val="25"/>
          <w:szCs w:val="25"/>
        </w:rPr>
        <w:t xml:space="preserve"> за государс</w:t>
      </w:r>
      <w:r w:rsidRPr="00EF1BFA">
        <w:rPr>
          <w:sz w:val="25"/>
          <w:szCs w:val="25"/>
        </w:rPr>
        <w:t>т</w:t>
      </w:r>
      <w:r w:rsidRPr="00EF1BFA">
        <w:rPr>
          <w:sz w:val="25"/>
          <w:szCs w:val="25"/>
        </w:rPr>
        <w:t>венными автономными учреждениями</w:t>
      </w:r>
      <w:r w:rsidRPr="00EF1BFA">
        <w:rPr>
          <w:i/>
          <w:sz w:val="25"/>
          <w:szCs w:val="25"/>
        </w:rPr>
        <w:t>,</w:t>
      </w:r>
      <w:r w:rsidRPr="00EF1BFA">
        <w:rPr>
          <w:sz w:val="25"/>
          <w:szCs w:val="25"/>
        </w:rPr>
        <w:t xml:space="preserve"> осуществляется </w:t>
      </w:r>
      <w:r w:rsidRPr="00EF1BFA">
        <w:rPr>
          <w:i/>
          <w:sz w:val="25"/>
          <w:szCs w:val="25"/>
        </w:rPr>
        <w:t>по результатам проведения конкурсов или аукционов</w:t>
      </w:r>
      <w:r w:rsidRPr="00EF1BFA">
        <w:rPr>
          <w:sz w:val="25"/>
          <w:szCs w:val="25"/>
        </w:rPr>
        <w:t xml:space="preserve"> на право заключения этих договоров.</w:t>
      </w:r>
    </w:p>
    <w:p w:rsidR="00A75B83" w:rsidRPr="00EF1BFA" w:rsidRDefault="00A75B83" w:rsidP="002103C8">
      <w:pPr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 xml:space="preserve">Без проведения торгов предоставление закрепленного на </w:t>
      </w:r>
      <w:r w:rsidRPr="00EF1BFA">
        <w:rPr>
          <w:i/>
          <w:sz w:val="25"/>
          <w:szCs w:val="25"/>
        </w:rPr>
        <w:t>праве оперативного управления</w:t>
      </w:r>
      <w:r w:rsidRPr="00EF1BFA">
        <w:rPr>
          <w:sz w:val="25"/>
          <w:szCs w:val="25"/>
        </w:rPr>
        <w:t xml:space="preserve"> </w:t>
      </w:r>
      <w:r w:rsidR="005A55F4" w:rsidRPr="00EF1BFA">
        <w:rPr>
          <w:sz w:val="25"/>
          <w:szCs w:val="25"/>
        </w:rPr>
        <w:t xml:space="preserve">недвижимого </w:t>
      </w:r>
      <w:r w:rsidRPr="00EF1BFA">
        <w:rPr>
          <w:sz w:val="25"/>
          <w:szCs w:val="25"/>
        </w:rPr>
        <w:t xml:space="preserve">имущества возможно в случаях, перечисленных в ч.1 ст. 17.1 Закона о защите конкуренции, в том числе в порядке, предусмотренном главой 5 Закона о защите конкуренции (предоставление государственной преференции).  </w:t>
      </w:r>
    </w:p>
    <w:p w:rsidR="00A75B83" w:rsidRPr="00EF1BFA" w:rsidRDefault="000E193C" w:rsidP="002103C8">
      <w:pPr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Информации</w:t>
      </w:r>
      <w:r w:rsidR="00A75B83" w:rsidRPr="00EF1BFA">
        <w:rPr>
          <w:sz w:val="25"/>
          <w:szCs w:val="25"/>
        </w:rPr>
        <w:t xml:space="preserve">, </w:t>
      </w:r>
      <w:r w:rsidRPr="00EF1BFA">
        <w:rPr>
          <w:sz w:val="25"/>
          <w:szCs w:val="25"/>
        </w:rPr>
        <w:t>подтверждающей</w:t>
      </w:r>
      <w:r w:rsidR="00A75B83" w:rsidRPr="00EF1BFA">
        <w:rPr>
          <w:sz w:val="25"/>
          <w:szCs w:val="25"/>
        </w:rPr>
        <w:t xml:space="preserve"> организацию проведения публичных торгов на право заключения договоров аренды нежилых помещений образовательными учрежд</w:t>
      </w:r>
      <w:r w:rsidR="00A75B83" w:rsidRPr="00EF1BFA">
        <w:rPr>
          <w:sz w:val="25"/>
          <w:szCs w:val="25"/>
        </w:rPr>
        <w:t>е</w:t>
      </w:r>
      <w:r w:rsidR="00A75B83" w:rsidRPr="00EF1BFA">
        <w:rPr>
          <w:sz w:val="25"/>
          <w:szCs w:val="25"/>
        </w:rPr>
        <w:t>ниями либо согласования с антимонопольным органом, в ходе проверки не предоста</w:t>
      </w:r>
      <w:r w:rsidR="00A75B83" w:rsidRPr="00EF1BFA">
        <w:rPr>
          <w:sz w:val="25"/>
          <w:szCs w:val="25"/>
        </w:rPr>
        <w:t>в</w:t>
      </w:r>
      <w:r w:rsidR="00A75B83" w:rsidRPr="00EF1BFA">
        <w:rPr>
          <w:sz w:val="25"/>
          <w:szCs w:val="25"/>
        </w:rPr>
        <w:t>лено.</w:t>
      </w:r>
      <w:r w:rsidRPr="00EF1BFA">
        <w:rPr>
          <w:sz w:val="25"/>
          <w:szCs w:val="25"/>
        </w:rPr>
        <w:t xml:space="preserve"> В Тюменском УФАС России сведения о согласовании </w:t>
      </w:r>
      <w:r w:rsidR="00153625">
        <w:rPr>
          <w:sz w:val="25"/>
          <w:szCs w:val="25"/>
        </w:rPr>
        <w:t>поименованными</w:t>
      </w:r>
      <w:r w:rsidRPr="00EF1BFA">
        <w:rPr>
          <w:sz w:val="25"/>
          <w:szCs w:val="25"/>
        </w:rPr>
        <w:t xml:space="preserve"> образов</w:t>
      </w:r>
      <w:r w:rsidRPr="00EF1BFA">
        <w:rPr>
          <w:sz w:val="25"/>
          <w:szCs w:val="25"/>
        </w:rPr>
        <w:t>а</w:t>
      </w:r>
      <w:r w:rsidRPr="00EF1BFA">
        <w:rPr>
          <w:sz w:val="25"/>
          <w:szCs w:val="25"/>
        </w:rPr>
        <w:t>тельными учреждениями заключения договоров аренды</w:t>
      </w:r>
      <w:r w:rsidR="00153625">
        <w:rPr>
          <w:sz w:val="25"/>
          <w:szCs w:val="25"/>
        </w:rPr>
        <w:t xml:space="preserve"> в указанный период</w:t>
      </w:r>
      <w:r w:rsidRPr="00EF1BFA">
        <w:rPr>
          <w:sz w:val="25"/>
          <w:szCs w:val="25"/>
        </w:rPr>
        <w:t xml:space="preserve"> также о</w:t>
      </w:r>
      <w:r w:rsidRPr="00EF1BFA">
        <w:rPr>
          <w:sz w:val="25"/>
          <w:szCs w:val="25"/>
        </w:rPr>
        <w:t>т</w:t>
      </w:r>
      <w:r w:rsidRPr="00EF1BFA">
        <w:rPr>
          <w:sz w:val="25"/>
          <w:szCs w:val="25"/>
        </w:rPr>
        <w:t>сутствуют.</w:t>
      </w:r>
    </w:p>
    <w:p w:rsidR="00A75B83" w:rsidRPr="00EF1BFA" w:rsidRDefault="00A75B83" w:rsidP="002103C8">
      <w:pPr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Таким образом, действия перечисленных образовательных учреждений, выр</w:t>
      </w:r>
      <w:r w:rsidRPr="00EF1BFA">
        <w:rPr>
          <w:sz w:val="25"/>
          <w:szCs w:val="25"/>
        </w:rPr>
        <w:t>а</w:t>
      </w:r>
      <w:r w:rsidRPr="00EF1BFA">
        <w:rPr>
          <w:sz w:val="25"/>
          <w:szCs w:val="25"/>
        </w:rPr>
        <w:t>зившиеся в предоставлении государственного имущества в аренду хозяйствующим субъектам без проведения процедур, установленных антимонопольным законодательс</w:t>
      </w:r>
      <w:r w:rsidRPr="00EF1BFA">
        <w:rPr>
          <w:sz w:val="25"/>
          <w:szCs w:val="25"/>
        </w:rPr>
        <w:t>т</w:t>
      </w:r>
      <w:r w:rsidRPr="00EF1BFA">
        <w:rPr>
          <w:sz w:val="25"/>
          <w:szCs w:val="25"/>
        </w:rPr>
        <w:t>вом, содержат признаки нарушения ч.3 ст.17.1 Закона о конкуренции.</w:t>
      </w:r>
    </w:p>
    <w:p w:rsidR="00860CC8" w:rsidRPr="00EF1BFA" w:rsidRDefault="00860CC8" w:rsidP="00B40E06">
      <w:pPr>
        <w:ind w:firstLine="851"/>
        <w:jc w:val="both"/>
        <w:outlineLvl w:val="1"/>
        <w:rPr>
          <w:color w:val="000000"/>
          <w:spacing w:val="-8"/>
          <w:sz w:val="25"/>
          <w:szCs w:val="25"/>
        </w:rPr>
      </w:pPr>
    </w:p>
    <w:p w:rsidR="00B40E06" w:rsidRPr="00EF1BFA" w:rsidRDefault="003A0A39" w:rsidP="00B40E06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color w:val="000000"/>
          <w:spacing w:val="-8"/>
          <w:sz w:val="25"/>
          <w:szCs w:val="25"/>
          <w:lang w:val="en-US"/>
        </w:rPr>
        <w:t>III</w:t>
      </w:r>
      <w:r w:rsidRPr="00EF1BFA">
        <w:rPr>
          <w:color w:val="000000"/>
          <w:spacing w:val="-8"/>
          <w:sz w:val="25"/>
          <w:szCs w:val="25"/>
        </w:rPr>
        <w:t xml:space="preserve">. </w:t>
      </w:r>
      <w:r w:rsidR="00897172" w:rsidRPr="00EF1BFA">
        <w:rPr>
          <w:color w:val="000000"/>
          <w:spacing w:val="-8"/>
          <w:sz w:val="25"/>
          <w:szCs w:val="25"/>
        </w:rPr>
        <w:t xml:space="preserve">В соответствии с п. </w:t>
      </w:r>
      <w:r w:rsidR="00442E7D" w:rsidRPr="00EF1BFA">
        <w:rPr>
          <w:color w:val="000000"/>
          <w:spacing w:val="-8"/>
          <w:sz w:val="25"/>
          <w:szCs w:val="25"/>
        </w:rPr>
        <w:t xml:space="preserve">3.10 </w:t>
      </w:r>
      <w:r w:rsidR="00897172" w:rsidRPr="00EF1BFA">
        <w:rPr>
          <w:color w:val="000000"/>
          <w:spacing w:val="-8"/>
          <w:sz w:val="25"/>
          <w:szCs w:val="25"/>
        </w:rPr>
        <w:t xml:space="preserve">Положения </w:t>
      </w:r>
      <w:r w:rsidR="00C27199" w:rsidRPr="00EF1BFA">
        <w:rPr>
          <w:color w:val="000000"/>
          <w:spacing w:val="-8"/>
          <w:sz w:val="25"/>
          <w:szCs w:val="25"/>
        </w:rPr>
        <w:t>Д</w:t>
      </w:r>
      <w:r w:rsidR="00897172" w:rsidRPr="00EF1BFA">
        <w:rPr>
          <w:color w:val="000000"/>
          <w:spacing w:val="-8"/>
          <w:sz w:val="25"/>
          <w:szCs w:val="25"/>
        </w:rPr>
        <w:t>епартамент образования выполняет функции государственного заказчика</w:t>
      </w:r>
      <w:r w:rsidR="00442E7D" w:rsidRPr="00EF1BFA">
        <w:rPr>
          <w:color w:val="000000"/>
          <w:spacing w:val="-8"/>
          <w:sz w:val="25"/>
          <w:szCs w:val="25"/>
        </w:rPr>
        <w:t xml:space="preserve"> при </w:t>
      </w:r>
      <w:r w:rsidR="00B40E06" w:rsidRPr="00EF1BFA">
        <w:rPr>
          <w:sz w:val="25"/>
          <w:szCs w:val="25"/>
        </w:rPr>
        <w:t xml:space="preserve"> размещении заказов на поставки товаров, выполнение работ, оказание услуг для государственных нужд по вопросам, входящим в компете</w:t>
      </w:r>
      <w:r w:rsidR="00B40E06" w:rsidRPr="00EF1BFA">
        <w:rPr>
          <w:sz w:val="25"/>
          <w:szCs w:val="25"/>
        </w:rPr>
        <w:t>н</w:t>
      </w:r>
      <w:r w:rsidR="00B40E06" w:rsidRPr="00EF1BFA">
        <w:rPr>
          <w:sz w:val="25"/>
          <w:szCs w:val="25"/>
        </w:rPr>
        <w:t>цию Департамента, в соответствии с действующим законодательством, порядком вза</w:t>
      </w:r>
      <w:r w:rsidR="00B40E06" w:rsidRPr="00EF1BFA">
        <w:rPr>
          <w:sz w:val="25"/>
          <w:szCs w:val="25"/>
        </w:rPr>
        <w:t>и</w:t>
      </w:r>
      <w:r w:rsidR="00B40E06" w:rsidRPr="00EF1BFA">
        <w:rPr>
          <w:sz w:val="25"/>
          <w:szCs w:val="25"/>
        </w:rPr>
        <w:t>модействия уполномоченного органа и государственных заказчиков в Тюменской о</w:t>
      </w:r>
      <w:r w:rsidR="00B40E06" w:rsidRPr="00EF1BFA">
        <w:rPr>
          <w:sz w:val="25"/>
          <w:szCs w:val="25"/>
        </w:rPr>
        <w:t>б</w:t>
      </w:r>
      <w:r w:rsidR="00B40E06" w:rsidRPr="00EF1BFA">
        <w:rPr>
          <w:sz w:val="25"/>
          <w:szCs w:val="25"/>
        </w:rPr>
        <w:t>ласти.</w:t>
      </w:r>
    </w:p>
    <w:p w:rsidR="008545C8" w:rsidRPr="00EF1BFA" w:rsidRDefault="008545C8" w:rsidP="008545C8">
      <w:pPr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Процедуры размещения государственного заказа для нужд Департамента по представляемым заявкам осуществляются уполномоченным органом  - Управлением государственных закупок Тюменской области -   в порядке, установленном распоряж</w:t>
      </w:r>
      <w:r w:rsidRPr="00EF1BFA">
        <w:rPr>
          <w:sz w:val="25"/>
          <w:szCs w:val="25"/>
        </w:rPr>
        <w:t>е</w:t>
      </w:r>
      <w:r w:rsidRPr="00EF1BFA">
        <w:rPr>
          <w:sz w:val="25"/>
          <w:szCs w:val="25"/>
        </w:rPr>
        <w:t xml:space="preserve">нием правительства Тюменской области от 30.12.2010г. № 2100-рп «Об утверждении порядка взаимодействия уполномоченного органа и заказчиков Тюменской области». </w:t>
      </w:r>
    </w:p>
    <w:p w:rsidR="008545C8" w:rsidRPr="00EF1BFA" w:rsidRDefault="008545C8" w:rsidP="000C3ABD">
      <w:pPr>
        <w:ind w:firstLine="851"/>
        <w:jc w:val="both"/>
        <w:rPr>
          <w:sz w:val="25"/>
          <w:szCs w:val="25"/>
        </w:rPr>
      </w:pPr>
      <w:r w:rsidRPr="00EF1BFA">
        <w:rPr>
          <w:color w:val="000000"/>
          <w:spacing w:val="-8"/>
          <w:sz w:val="25"/>
          <w:szCs w:val="25"/>
        </w:rPr>
        <w:t xml:space="preserve">Заключение контрактов на поставку товаров, выполнение работ, оказание услуг для государственных нужд осуществляется Департаментом в соответствии с </w:t>
      </w:r>
      <w:r w:rsidRPr="00EF1BFA">
        <w:rPr>
          <w:sz w:val="25"/>
          <w:szCs w:val="25"/>
        </w:rPr>
        <w:t>Федеральным зак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ном от 21.07.2005 г. № 94-ФЗ «О размещении заказов на поставки товаров, выполнение работ, оказание услуг для государственных и муниципальных нужд»</w:t>
      </w:r>
      <w:r w:rsidR="00D403FA" w:rsidRPr="00EF1BFA">
        <w:rPr>
          <w:sz w:val="25"/>
          <w:szCs w:val="25"/>
        </w:rPr>
        <w:t xml:space="preserve"> (далее – Закон о размещении заказов)</w:t>
      </w:r>
      <w:r w:rsidR="000C3ABD" w:rsidRPr="00EF1BFA">
        <w:rPr>
          <w:sz w:val="25"/>
          <w:szCs w:val="25"/>
        </w:rPr>
        <w:t>.</w:t>
      </w:r>
    </w:p>
    <w:p w:rsidR="00391D21" w:rsidRPr="00EF1BFA" w:rsidRDefault="00391D21" w:rsidP="000C3ABD">
      <w:pPr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При анализе представленных инспекции хозяйственных договоров, заключа</w:t>
      </w:r>
      <w:r w:rsidRPr="00EF1BFA">
        <w:rPr>
          <w:sz w:val="25"/>
          <w:szCs w:val="25"/>
        </w:rPr>
        <w:t>е</w:t>
      </w:r>
      <w:r w:rsidRPr="00EF1BFA">
        <w:rPr>
          <w:sz w:val="25"/>
          <w:szCs w:val="25"/>
        </w:rPr>
        <w:t>мых Департаментом, нарушений действующего законодательства не установлено.</w:t>
      </w:r>
    </w:p>
    <w:p w:rsidR="00860CC8" w:rsidRPr="00EF1BFA" w:rsidRDefault="00860CC8" w:rsidP="000C3ABD">
      <w:pPr>
        <w:ind w:firstLine="851"/>
        <w:jc w:val="both"/>
        <w:rPr>
          <w:sz w:val="25"/>
          <w:szCs w:val="25"/>
        </w:rPr>
      </w:pPr>
    </w:p>
    <w:p w:rsidR="00537EFB" w:rsidRPr="00EF1BFA" w:rsidRDefault="00860CC8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sz w:val="25"/>
          <w:szCs w:val="25"/>
          <w:lang w:val="en-US"/>
        </w:rPr>
        <w:t>IV</w:t>
      </w:r>
      <w:r w:rsidRPr="00EF1BFA">
        <w:rPr>
          <w:sz w:val="25"/>
          <w:szCs w:val="25"/>
        </w:rPr>
        <w:t xml:space="preserve">. </w:t>
      </w:r>
      <w:r w:rsidR="00697BDC" w:rsidRPr="00EF1BFA">
        <w:rPr>
          <w:sz w:val="25"/>
          <w:szCs w:val="25"/>
        </w:rPr>
        <w:t xml:space="preserve">Департамент образования является </w:t>
      </w:r>
      <w:r w:rsidR="00537EFB" w:rsidRPr="00EF1BFA">
        <w:rPr>
          <w:sz w:val="25"/>
          <w:szCs w:val="25"/>
        </w:rPr>
        <w:t>разработчиком и координатором долг</w:t>
      </w:r>
      <w:r w:rsidR="00537EFB" w:rsidRPr="00EF1BFA">
        <w:rPr>
          <w:sz w:val="25"/>
          <w:szCs w:val="25"/>
        </w:rPr>
        <w:t>о</w:t>
      </w:r>
      <w:r w:rsidR="00537EFB" w:rsidRPr="00EF1BFA">
        <w:rPr>
          <w:sz w:val="25"/>
          <w:szCs w:val="25"/>
        </w:rPr>
        <w:t>срочной целевой программы «Основные направления развития образования и науки Тюменской области» на 2011-2013</w:t>
      </w:r>
      <w:r w:rsidR="008960A0" w:rsidRPr="00EF1BFA">
        <w:rPr>
          <w:sz w:val="25"/>
          <w:szCs w:val="25"/>
        </w:rPr>
        <w:t>, далее также - Программа</w:t>
      </w:r>
      <w:r w:rsidR="00537EFB" w:rsidRPr="00EF1BFA">
        <w:rPr>
          <w:sz w:val="25"/>
          <w:szCs w:val="25"/>
        </w:rPr>
        <w:t xml:space="preserve"> (утверждена распоряжен</w:t>
      </w:r>
      <w:r w:rsidR="00537EFB" w:rsidRPr="00EF1BFA">
        <w:rPr>
          <w:sz w:val="25"/>
          <w:szCs w:val="25"/>
        </w:rPr>
        <w:t>и</w:t>
      </w:r>
      <w:r w:rsidR="00537EFB" w:rsidRPr="00EF1BFA">
        <w:rPr>
          <w:sz w:val="25"/>
          <w:szCs w:val="25"/>
        </w:rPr>
        <w:t>ем правительства Тюменской области  от  30.08.2010 № 1298-рп).</w:t>
      </w:r>
      <w:r w:rsidR="008960A0" w:rsidRPr="00EF1BFA">
        <w:rPr>
          <w:sz w:val="25"/>
          <w:szCs w:val="25"/>
        </w:rPr>
        <w:t xml:space="preserve"> В соответствии с ра</w:t>
      </w:r>
      <w:r w:rsidR="008960A0" w:rsidRPr="00EF1BFA">
        <w:rPr>
          <w:sz w:val="25"/>
          <w:szCs w:val="25"/>
        </w:rPr>
        <w:t>з</w:t>
      </w:r>
      <w:r w:rsidR="008960A0" w:rsidRPr="00EF1BFA">
        <w:rPr>
          <w:sz w:val="25"/>
          <w:szCs w:val="25"/>
        </w:rPr>
        <w:t xml:space="preserve">делом 2 </w:t>
      </w:r>
      <w:r w:rsidR="0086797F" w:rsidRPr="00EF1BFA">
        <w:rPr>
          <w:sz w:val="25"/>
          <w:szCs w:val="25"/>
        </w:rPr>
        <w:t xml:space="preserve">паспорта </w:t>
      </w:r>
      <w:r w:rsidR="008960A0" w:rsidRPr="00EF1BFA">
        <w:rPr>
          <w:sz w:val="25"/>
          <w:szCs w:val="25"/>
        </w:rPr>
        <w:t>Программы реализация мероприятий Программы направлена на до</w:t>
      </w:r>
      <w:r w:rsidR="008960A0" w:rsidRPr="00EF1BFA">
        <w:rPr>
          <w:sz w:val="25"/>
          <w:szCs w:val="25"/>
        </w:rPr>
        <w:t>с</w:t>
      </w:r>
      <w:r w:rsidR="008960A0" w:rsidRPr="00EF1BFA">
        <w:rPr>
          <w:sz w:val="25"/>
          <w:szCs w:val="25"/>
        </w:rPr>
        <w:t xml:space="preserve">тижение стратегической цели Тюменской области, которая раскрывается через систему стратегических приоритетов в составе которых - </w:t>
      </w:r>
      <w:r w:rsidR="008960A0" w:rsidRPr="00EF1BFA">
        <w:rPr>
          <w:color w:val="000000"/>
          <w:sz w:val="25"/>
          <w:szCs w:val="25"/>
        </w:rPr>
        <w:t>обеспечение потребностей населения в услугах образования.</w:t>
      </w:r>
    </w:p>
    <w:p w:rsidR="00C23811" w:rsidRPr="00EF1BFA" w:rsidRDefault="00315A37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С</w:t>
      </w:r>
      <w:r w:rsidR="00C23811" w:rsidRPr="00EF1BFA">
        <w:rPr>
          <w:color w:val="000000"/>
          <w:sz w:val="25"/>
          <w:szCs w:val="25"/>
        </w:rPr>
        <w:t xml:space="preserve">истема программных мероприятий, в том числе предусматривает </w:t>
      </w:r>
      <w:r w:rsidR="001B4051" w:rsidRPr="00EF1BFA">
        <w:rPr>
          <w:color w:val="000000"/>
          <w:sz w:val="25"/>
          <w:szCs w:val="25"/>
        </w:rPr>
        <w:t>осуществл</w:t>
      </w:r>
      <w:r w:rsidR="001B4051" w:rsidRPr="00EF1BFA">
        <w:rPr>
          <w:color w:val="000000"/>
          <w:sz w:val="25"/>
          <w:szCs w:val="25"/>
        </w:rPr>
        <w:t>е</w:t>
      </w:r>
      <w:r w:rsidR="001B4051" w:rsidRPr="00EF1BFA">
        <w:rPr>
          <w:color w:val="000000"/>
          <w:sz w:val="25"/>
          <w:szCs w:val="25"/>
        </w:rPr>
        <w:t>ние работ по строительству и капитальному ремонту объектов образования (прилож</w:t>
      </w:r>
      <w:r w:rsidR="001B4051" w:rsidRPr="00EF1BFA">
        <w:rPr>
          <w:color w:val="000000"/>
          <w:sz w:val="25"/>
          <w:szCs w:val="25"/>
        </w:rPr>
        <w:t>е</w:t>
      </w:r>
      <w:r w:rsidR="001B4051" w:rsidRPr="00EF1BFA">
        <w:rPr>
          <w:color w:val="000000"/>
          <w:sz w:val="25"/>
          <w:szCs w:val="25"/>
        </w:rPr>
        <w:t>ние 1.1 Программы)</w:t>
      </w:r>
      <w:r w:rsidRPr="00EF1BFA">
        <w:rPr>
          <w:color w:val="000000"/>
          <w:sz w:val="25"/>
          <w:szCs w:val="25"/>
        </w:rPr>
        <w:t xml:space="preserve">. </w:t>
      </w:r>
    </w:p>
    <w:p w:rsidR="00213BBB" w:rsidRPr="00EF1BFA" w:rsidRDefault="00213BBB" w:rsidP="00A82113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lastRenderedPageBreak/>
        <w:t xml:space="preserve">В соответствии с разделом 7 </w:t>
      </w:r>
      <w:r w:rsidRPr="00EF1BFA">
        <w:rPr>
          <w:sz w:val="25"/>
          <w:szCs w:val="25"/>
        </w:rPr>
        <w:t xml:space="preserve">паспорта Программы </w:t>
      </w:r>
      <w:r w:rsidRPr="00EF1BFA">
        <w:rPr>
          <w:color w:val="000000"/>
          <w:sz w:val="25"/>
          <w:szCs w:val="25"/>
        </w:rPr>
        <w:t xml:space="preserve">Заказчиком </w:t>
      </w:r>
      <w:r w:rsidRPr="00EF1BFA">
        <w:rPr>
          <w:i/>
          <w:color w:val="000000"/>
          <w:sz w:val="25"/>
          <w:szCs w:val="25"/>
        </w:rPr>
        <w:t>на строительс</w:t>
      </w:r>
      <w:r w:rsidRPr="00EF1BFA">
        <w:rPr>
          <w:i/>
          <w:color w:val="000000"/>
          <w:sz w:val="25"/>
          <w:szCs w:val="25"/>
        </w:rPr>
        <w:t>т</w:t>
      </w:r>
      <w:r w:rsidRPr="00EF1BFA">
        <w:rPr>
          <w:i/>
          <w:color w:val="000000"/>
          <w:sz w:val="25"/>
          <w:szCs w:val="25"/>
        </w:rPr>
        <w:t>во и реконструкцию</w:t>
      </w:r>
      <w:r w:rsidRPr="00EF1BFA">
        <w:rPr>
          <w:color w:val="000000"/>
          <w:sz w:val="25"/>
          <w:szCs w:val="25"/>
        </w:rPr>
        <w:t xml:space="preserve"> объектов образования (детских садов, школ) является </w:t>
      </w:r>
      <w:r w:rsidR="00D403FA" w:rsidRPr="00EF1BFA">
        <w:rPr>
          <w:color w:val="000000"/>
          <w:sz w:val="25"/>
          <w:szCs w:val="25"/>
        </w:rPr>
        <w:t>Г</w:t>
      </w:r>
      <w:r w:rsidRPr="00EF1BFA">
        <w:rPr>
          <w:color w:val="000000"/>
          <w:sz w:val="25"/>
          <w:szCs w:val="25"/>
        </w:rPr>
        <w:t>лавное управление строительства Тюменской области</w:t>
      </w:r>
      <w:r w:rsidR="00D403FA" w:rsidRPr="00EF1BFA">
        <w:rPr>
          <w:color w:val="000000"/>
          <w:sz w:val="25"/>
          <w:szCs w:val="25"/>
        </w:rPr>
        <w:t xml:space="preserve"> (далее – ГУС ТО)</w:t>
      </w:r>
      <w:r w:rsidR="00A82113" w:rsidRPr="00EF1BFA">
        <w:rPr>
          <w:color w:val="000000"/>
          <w:sz w:val="25"/>
          <w:szCs w:val="25"/>
        </w:rPr>
        <w:t>.</w:t>
      </w:r>
    </w:p>
    <w:p w:rsidR="00213BBB" w:rsidRPr="00EF1BFA" w:rsidRDefault="00D403FA" w:rsidP="00537EFB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Процедуры размещения государственного заказа на выполнение указанных р</w:t>
      </w:r>
      <w:r w:rsidRPr="00EF1BFA">
        <w:rPr>
          <w:sz w:val="25"/>
          <w:szCs w:val="25"/>
        </w:rPr>
        <w:t>а</w:t>
      </w:r>
      <w:r w:rsidRPr="00EF1BFA">
        <w:rPr>
          <w:sz w:val="25"/>
          <w:szCs w:val="25"/>
        </w:rPr>
        <w:t>бот по представляемым заявкам ГУС ТО осуществляются Управлением государстве</w:t>
      </w:r>
      <w:r w:rsidRPr="00EF1BFA">
        <w:rPr>
          <w:sz w:val="25"/>
          <w:szCs w:val="25"/>
        </w:rPr>
        <w:t>н</w:t>
      </w:r>
      <w:r w:rsidRPr="00EF1BFA">
        <w:rPr>
          <w:sz w:val="25"/>
          <w:szCs w:val="25"/>
        </w:rPr>
        <w:t>ных закупок Тюменской области</w:t>
      </w:r>
      <w:r w:rsidR="001B2AFD" w:rsidRPr="00EF1BFA">
        <w:rPr>
          <w:sz w:val="25"/>
          <w:szCs w:val="25"/>
        </w:rPr>
        <w:t>. Государственные контракты по результатам процедур размещения госзаказа с подрядчиками заключаются ГУС ТО.</w:t>
      </w:r>
    </w:p>
    <w:p w:rsidR="00271DB1" w:rsidRPr="00EF1BFA" w:rsidRDefault="00313C9F" w:rsidP="00537EFB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Программные м</w:t>
      </w:r>
      <w:r w:rsidR="00271DB1" w:rsidRPr="00EF1BFA">
        <w:rPr>
          <w:sz w:val="25"/>
          <w:szCs w:val="25"/>
        </w:rPr>
        <w:t xml:space="preserve">ероприятия </w:t>
      </w:r>
      <w:r w:rsidRPr="00EF1BFA">
        <w:rPr>
          <w:i/>
          <w:sz w:val="25"/>
          <w:szCs w:val="25"/>
        </w:rPr>
        <w:t xml:space="preserve">по </w:t>
      </w:r>
      <w:r w:rsidR="00257589" w:rsidRPr="00EF1BFA">
        <w:rPr>
          <w:i/>
          <w:sz w:val="25"/>
          <w:szCs w:val="25"/>
        </w:rPr>
        <w:t xml:space="preserve">капитальному </w:t>
      </w:r>
      <w:r w:rsidRPr="00EF1BFA">
        <w:rPr>
          <w:i/>
          <w:sz w:val="25"/>
          <w:szCs w:val="25"/>
        </w:rPr>
        <w:t>ремонту</w:t>
      </w:r>
      <w:r w:rsidRPr="00EF1BFA">
        <w:rPr>
          <w:sz w:val="25"/>
          <w:szCs w:val="25"/>
        </w:rPr>
        <w:t xml:space="preserve"> объектов образования включаются в состав государственного задания для образовательных учреждений</w:t>
      </w:r>
      <w:r w:rsidR="001B514F" w:rsidRPr="00EF1BFA">
        <w:rPr>
          <w:sz w:val="25"/>
          <w:szCs w:val="25"/>
        </w:rPr>
        <w:t>. Р</w:t>
      </w:r>
      <w:r w:rsidR="001B514F" w:rsidRPr="00EF1BFA">
        <w:rPr>
          <w:sz w:val="25"/>
          <w:szCs w:val="25"/>
        </w:rPr>
        <w:t>а</w:t>
      </w:r>
      <w:r w:rsidR="001B514F" w:rsidRPr="00EF1BFA">
        <w:rPr>
          <w:sz w:val="25"/>
          <w:szCs w:val="25"/>
        </w:rPr>
        <w:t>боты по капитальному ремонту</w:t>
      </w:r>
      <w:r w:rsidR="00257589" w:rsidRPr="00EF1BFA">
        <w:rPr>
          <w:sz w:val="25"/>
          <w:szCs w:val="25"/>
        </w:rPr>
        <w:t xml:space="preserve"> </w:t>
      </w:r>
      <w:r w:rsidRPr="00EF1BFA">
        <w:rPr>
          <w:sz w:val="25"/>
          <w:szCs w:val="25"/>
        </w:rPr>
        <w:t xml:space="preserve">осуществляются </w:t>
      </w:r>
      <w:r w:rsidR="001B514F" w:rsidRPr="00EF1BFA">
        <w:rPr>
          <w:sz w:val="25"/>
          <w:szCs w:val="25"/>
        </w:rPr>
        <w:t>подрядчиками, привлекаемыми обр</w:t>
      </w:r>
      <w:r w:rsidR="001B514F" w:rsidRPr="00EF1BFA">
        <w:rPr>
          <w:sz w:val="25"/>
          <w:szCs w:val="25"/>
        </w:rPr>
        <w:t>а</w:t>
      </w:r>
      <w:r w:rsidR="001B514F" w:rsidRPr="00EF1BFA">
        <w:rPr>
          <w:sz w:val="25"/>
          <w:szCs w:val="25"/>
        </w:rPr>
        <w:t>зовательными учреждениями</w:t>
      </w:r>
      <w:r w:rsidR="00927F84" w:rsidRPr="00EF1BFA">
        <w:rPr>
          <w:sz w:val="25"/>
          <w:szCs w:val="25"/>
        </w:rPr>
        <w:t xml:space="preserve"> самостоятельно</w:t>
      </w:r>
      <w:r w:rsidR="001B514F" w:rsidRPr="00EF1BFA">
        <w:rPr>
          <w:sz w:val="25"/>
          <w:szCs w:val="25"/>
        </w:rPr>
        <w:t>.</w:t>
      </w:r>
    </w:p>
    <w:p w:rsidR="001B514F" w:rsidRPr="00EF1BFA" w:rsidRDefault="001B514F" w:rsidP="00537EFB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Так, в 2010 году осуществлен капитальный ремонт 1</w:t>
      </w:r>
      <w:r w:rsidR="00963E96" w:rsidRPr="00EF1BFA">
        <w:rPr>
          <w:sz w:val="25"/>
          <w:szCs w:val="25"/>
        </w:rPr>
        <w:t>3</w:t>
      </w:r>
      <w:r w:rsidRPr="00EF1BFA">
        <w:rPr>
          <w:sz w:val="25"/>
          <w:szCs w:val="25"/>
        </w:rPr>
        <w:t xml:space="preserve"> образовательными учр</w:t>
      </w:r>
      <w:r w:rsidRPr="00EF1BFA">
        <w:rPr>
          <w:sz w:val="25"/>
          <w:szCs w:val="25"/>
        </w:rPr>
        <w:t>е</w:t>
      </w:r>
      <w:r w:rsidRPr="00EF1BFA">
        <w:rPr>
          <w:sz w:val="25"/>
          <w:szCs w:val="25"/>
        </w:rPr>
        <w:t xml:space="preserve">ждениями на общую сумму 630 972 тыс. руб., в 2011 году – </w:t>
      </w:r>
      <w:r w:rsidR="00963E96" w:rsidRPr="00EF1BFA">
        <w:rPr>
          <w:sz w:val="25"/>
          <w:szCs w:val="25"/>
        </w:rPr>
        <w:t>9</w:t>
      </w:r>
      <w:r w:rsidRPr="00EF1BFA">
        <w:rPr>
          <w:sz w:val="25"/>
          <w:szCs w:val="25"/>
        </w:rPr>
        <w:t xml:space="preserve"> образовательными учре</w:t>
      </w:r>
      <w:r w:rsidRPr="00EF1BFA">
        <w:rPr>
          <w:sz w:val="25"/>
          <w:szCs w:val="25"/>
        </w:rPr>
        <w:t>ж</w:t>
      </w:r>
      <w:r w:rsidRPr="00EF1BFA">
        <w:rPr>
          <w:sz w:val="25"/>
          <w:szCs w:val="25"/>
        </w:rPr>
        <w:t>дениями на общую сумму 145 248,35 тыс. руб.</w:t>
      </w:r>
    </w:p>
    <w:p w:rsidR="00760A02" w:rsidRPr="00EF1BFA" w:rsidRDefault="00760A02" w:rsidP="00537EFB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Образовательные учреждения Тюменской области имеют организационно-правовую форму автономных учреждений, в отношении которых Департамент образ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вания от имени Тюменской области осуществляет функции учредителя.</w:t>
      </w:r>
    </w:p>
    <w:p w:rsidR="00760A02" w:rsidRPr="00EF1BFA" w:rsidRDefault="00AA263B" w:rsidP="00537EFB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 xml:space="preserve">В соответствии с </w:t>
      </w:r>
      <w:r w:rsidR="00913E69" w:rsidRPr="00EF1BFA">
        <w:rPr>
          <w:sz w:val="25"/>
          <w:szCs w:val="25"/>
        </w:rPr>
        <w:t>п. 1 ст. 2, п. 2 ст. 4 Федерального закона от 03.11.2006 № 174-ФЗ «Об автономных учреждениях» (далее – Закон об автономных учреждениях) авт</w:t>
      </w:r>
      <w:r w:rsidR="00913E69" w:rsidRPr="00EF1BFA">
        <w:rPr>
          <w:sz w:val="25"/>
          <w:szCs w:val="25"/>
        </w:rPr>
        <w:t>о</w:t>
      </w:r>
      <w:r w:rsidR="00913E69" w:rsidRPr="00EF1BFA">
        <w:rPr>
          <w:sz w:val="25"/>
          <w:szCs w:val="25"/>
        </w:rPr>
        <w:t xml:space="preserve">номным учреждением признается некоммерческая организация, созданная Российской Федерацией, субъектом РФ или муниципальным образованием для выполнения работ, оказания услуг </w:t>
      </w:r>
      <w:r w:rsidR="00913E69" w:rsidRPr="00EF1BFA">
        <w:rPr>
          <w:i/>
          <w:sz w:val="25"/>
          <w:szCs w:val="25"/>
        </w:rPr>
        <w:t>в целях осуществления</w:t>
      </w:r>
      <w:r w:rsidR="00913E69" w:rsidRPr="00EF1BFA">
        <w:rPr>
          <w:sz w:val="25"/>
          <w:szCs w:val="25"/>
        </w:rPr>
        <w:t xml:space="preserve"> предусмотренных законодательством РФ </w:t>
      </w:r>
      <w:r w:rsidR="00913E69" w:rsidRPr="00EF1BFA">
        <w:rPr>
          <w:i/>
          <w:sz w:val="25"/>
          <w:szCs w:val="25"/>
        </w:rPr>
        <w:t>полн</w:t>
      </w:r>
      <w:r w:rsidR="00913E69" w:rsidRPr="00EF1BFA">
        <w:rPr>
          <w:i/>
          <w:sz w:val="25"/>
          <w:szCs w:val="25"/>
        </w:rPr>
        <w:t>о</w:t>
      </w:r>
      <w:r w:rsidR="00913E69" w:rsidRPr="00EF1BFA">
        <w:rPr>
          <w:i/>
          <w:sz w:val="25"/>
          <w:szCs w:val="25"/>
        </w:rPr>
        <w:t>мочий органов государственной власти</w:t>
      </w:r>
      <w:r w:rsidR="00913E69" w:rsidRPr="00EF1BFA">
        <w:rPr>
          <w:sz w:val="25"/>
          <w:szCs w:val="25"/>
        </w:rPr>
        <w:t>, полномочий органов местного самоуправления в сферах науки</w:t>
      </w:r>
      <w:r w:rsidR="007F2637" w:rsidRPr="00EF1BFA">
        <w:rPr>
          <w:sz w:val="25"/>
          <w:szCs w:val="25"/>
        </w:rPr>
        <w:t>,</w:t>
      </w:r>
      <w:r w:rsidR="00913E69" w:rsidRPr="00EF1BFA">
        <w:rPr>
          <w:sz w:val="25"/>
          <w:szCs w:val="25"/>
        </w:rPr>
        <w:t xml:space="preserve"> </w:t>
      </w:r>
      <w:r w:rsidR="007F2637" w:rsidRPr="00EF1BFA">
        <w:rPr>
          <w:sz w:val="25"/>
          <w:szCs w:val="25"/>
        </w:rPr>
        <w:t>о</w:t>
      </w:r>
      <w:r w:rsidR="00913E69" w:rsidRPr="00EF1BFA">
        <w:rPr>
          <w:sz w:val="25"/>
          <w:szCs w:val="25"/>
        </w:rPr>
        <w:t>бразования, здравоохранения, культуры, социальной защиты, занят</w:t>
      </w:r>
      <w:r w:rsidR="00913E69" w:rsidRPr="00EF1BFA">
        <w:rPr>
          <w:sz w:val="25"/>
          <w:szCs w:val="25"/>
        </w:rPr>
        <w:t>о</w:t>
      </w:r>
      <w:r w:rsidR="00913E69" w:rsidRPr="00EF1BFA">
        <w:rPr>
          <w:sz w:val="25"/>
          <w:szCs w:val="25"/>
        </w:rPr>
        <w:t>сти населения, физической культуры</w:t>
      </w:r>
      <w:r w:rsidR="007F2637" w:rsidRPr="00EF1BFA">
        <w:rPr>
          <w:sz w:val="25"/>
          <w:szCs w:val="25"/>
        </w:rPr>
        <w:t xml:space="preserve"> и спорта, а также в иных сферах. Автономное у</w:t>
      </w:r>
      <w:r w:rsidR="007F2637" w:rsidRPr="00EF1BFA">
        <w:rPr>
          <w:sz w:val="25"/>
          <w:szCs w:val="25"/>
        </w:rPr>
        <w:t>ч</w:t>
      </w:r>
      <w:r w:rsidR="007F2637" w:rsidRPr="00EF1BFA">
        <w:rPr>
          <w:sz w:val="25"/>
          <w:szCs w:val="25"/>
        </w:rPr>
        <w:t>реждение осуществляет деятельность, ради которой оно создано, в соответствии с зад</w:t>
      </w:r>
      <w:r w:rsidR="007F2637" w:rsidRPr="00EF1BFA">
        <w:rPr>
          <w:sz w:val="25"/>
          <w:szCs w:val="25"/>
        </w:rPr>
        <w:t>а</w:t>
      </w:r>
      <w:r w:rsidR="007F2637" w:rsidRPr="00EF1BFA">
        <w:rPr>
          <w:sz w:val="25"/>
          <w:szCs w:val="25"/>
        </w:rPr>
        <w:t>ниями учредителя.</w:t>
      </w:r>
    </w:p>
    <w:p w:rsidR="007C067B" w:rsidRPr="00EF1BFA" w:rsidRDefault="007C067B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Статьей 69 Бюджетного кодекса РФ (далее – БК РФ) предусмотрено, что к бюджетным ассигнованиям относятся ассигнования на: оказание государственных (м</w:t>
      </w:r>
      <w:r w:rsidRPr="00EF1BFA">
        <w:rPr>
          <w:color w:val="000000"/>
          <w:sz w:val="25"/>
          <w:szCs w:val="25"/>
        </w:rPr>
        <w:t>у</w:t>
      </w:r>
      <w:r w:rsidRPr="00EF1BFA">
        <w:rPr>
          <w:color w:val="000000"/>
          <w:sz w:val="25"/>
          <w:szCs w:val="25"/>
        </w:rPr>
        <w:t>ниципальных) услуг (выполнение работ), в том числе ассигнования на оплату госуда</w:t>
      </w:r>
      <w:r w:rsidRPr="00EF1BFA">
        <w:rPr>
          <w:color w:val="000000"/>
          <w:sz w:val="25"/>
          <w:szCs w:val="25"/>
        </w:rPr>
        <w:t>р</w:t>
      </w:r>
      <w:r w:rsidRPr="00EF1BFA">
        <w:rPr>
          <w:color w:val="000000"/>
          <w:sz w:val="25"/>
          <w:szCs w:val="25"/>
        </w:rPr>
        <w:t>ственных (муниципальных) контрактов на поставку товаров, выполнение работ, оказ</w:t>
      </w:r>
      <w:r w:rsidRPr="00EF1BFA">
        <w:rPr>
          <w:color w:val="000000"/>
          <w:sz w:val="25"/>
          <w:szCs w:val="25"/>
        </w:rPr>
        <w:t>а</w:t>
      </w:r>
      <w:r w:rsidRPr="00EF1BFA">
        <w:rPr>
          <w:color w:val="000000"/>
          <w:sz w:val="25"/>
          <w:szCs w:val="25"/>
        </w:rPr>
        <w:t>ние услуг для государственных (муниципальных) нужд.</w:t>
      </w:r>
    </w:p>
    <w:p w:rsidR="007F2637" w:rsidRPr="00EF1BFA" w:rsidRDefault="007C067B" w:rsidP="007C067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Согласно ст. 69.1 БК РФ к бюджетным ассигнованиям на оказание </w:t>
      </w:r>
      <w:r w:rsidR="007F2637" w:rsidRPr="00EF1BFA">
        <w:rPr>
          <w:color w:val="000000"/>
          <w:sz w:val="25"/>
          <w:szCs w:val="25"/>
        </w:rPr>
        <w:t>государс</w:t>
      </w:r>
      <w:r w:rsidR="007F2637" w:rsidRPr="00EF1BFA">
        <w:rPr>
          <w:color w:val="000000"/>
          <w:sz w:val="25"/>
          <w:szCs w:val="25"/>
        </w:rPr>
        <w:t>т</w:t>
      </w:r>
      <w:r w:rsidR="007F2637" w:rsidRPr="00EF1BFA">
        <w:rPr>
          <w:color w:val="000000"/>
          <w:sz w:val="25"/>
          <w:szCs w:val="25"/>
        </w:rPr>
        <w:t xml:space="preserve">венных (муниципальных) услуг </w:t>
      </w:r>
      <w:r w:rsidRPr="00EF1BFA">
        <w:rPr>
          <w:color w:val="000000"/>
          <w:sz w:val="25"/>
          <w:szCs w:val="25"/>
        </w:rPr>
        <w:t>относятся ассигнования на предоставление субсидий автономным учреждениям, включая субсидии на возмещение нормативных затрат  по оказанию ими государственных (муниципальных) услуг физическим и (или) юридич</w:t>
      </w:r>
      <w:r w:rsidRPr="00EF1BFA">
        <w:rPr>
          <w:color w:val="000000"/>
          <w:sz w:val="25"/>
          <w:szCs w:val="25"/>
        </w:rPr>
        <w:t>е</w:t>
      </w:r>
      <w:r w:rsidRPr="00EF1BFA">
        <w:rPr>
          <w:color w:val="000000"/>
          <w:sz w:val="25"/>
          <w:szCs w:val="25"/>
        </w:rPr>
        <w:t>ским лицам.</w:t>
      </w:r>
    </w:p>
    <w:p w:rsidR="00213BBB" w:rsidRPr="00EF1BFA" w:rsidRDefault="007C067B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В силу ст. 69.2 БК РФ государственное (муниципальное) задание на оказание государственных (муниципальных) услуг физическим и юридическим лицам</w:t>
      </w:r>
      <w:r w:rsidR="007F3FF9" w:rsidRPr="00EF1BFA">
        <w:rPr>
          <w:color w:val="000000"/>
          <w:sz w:val="25"/>
          <w:szCs w:val="25"/>
        </w:rPr>
        <w:t xml:space="preserve"> также должно содержать: определение категорий физических и (или) юридических лиц, я</w:t>
      </w:r>
      <w:r w:rsidR="007F3FF9" w:rsidRPr="00EF1BFA">
        <w:rPr>
          <w:color w:val="000000"/>
          <w:sz w:val="25"/>
          <w:szCs w:val="25"/>
        </w:rPr>
        <w:t>в</w:t>
      </w:r>
      <w:r w:rsidR="007F3FF9" w:rsidRPr="00EF1BFA">
        <w:rPr>
          <w:color w:val="000000"/>
          <w:sz w:val="25"/>
          <w:szCs w:val="25"/>
        </w:rPr>
        <w:t>ляющихся потребителями соответствующих услуг; порядок оказания соответствующих услуг; предельные цены (тарифы) на оплату соответствующих услуг физическими или юридическими лицами в случаях, если законодательством РФ предусмотрено их оказ</w:t>
      </w:r>
      <w:r w:rsidR="007F3FF9" w:rsidRPr="00EF1BFA">
        <w:rPr>
          <w:color w:val="000000"/>
          <w:sz w:val="25"/>
          <w:szCs w:val="25"/>
        </w:rPr>
        <w:t>а</w:t>
      </w:r>
      <w:r w:rsidR="007F3FF9" w:rsidRPr="00EF1BFA">
        <w:rPr>
          <w:color w:val="000000"/>
          <w:sz w:val="25"/>
          <w:szCs w:val="25"/>
        </w:rPr>
        <w:t>ние на платной основе</w:t>
      </w:r>
      <w:r w:rsidR="00F96231" w:rsidRPr="00EF1BFA">
        <w:rPr>
          <w:color w:val="000000"/>
          <w:sz w:val="25"/>
          <w:szCs w:val="25"/>
        </w:rPr>
        <w:t>,</w:t>
      </w:r>
      <w:r w:rsidR="007F3FF9" w:rsidRPr="00EF1BFA">
        <w:rPr>
          <w:color w:val="000000"/>
          <w:sz w:val="25"/>
          <w:szCs w:val="25"/>
        </w:rPr>
        <w:t xml:space="preserve"> либо порядок установления указанных цен (тарифов).</w:t>
      </w:r>
    </w:p>
    <w:p w:rsidR="00CD553A" w:rsidRPr="00EF1BFA" w:rsidRDefault="00F96231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В соответствии с п. 3 ст. 4 Закона об автономных учреждениях учредитель ос</w:t>
      </w:r>
      <w:r w:rsidRPr="00EF1BFA">
        <w:rPr>
          <w:color w:val="000000"/>
          <w:sz w:val="25"/>
          <w:szCs w:val="25"/>
        </w:rPr>
        <w:t>у</w:t>
      </w:r>
      <w:r w:rsidRPr="00EF1BFA">
        <w:rPr>
          <w:color w:val="000000"/>
          <w:sz w:val="25"/>
          <w:szCs w:val="25"/>
        </w:rPr>
        <w:t>ществляет финансовое обеспечение выполнения задания с учетом расходов на содерж</w:t>
      </w:r>
      <w:r w:rsidRPr="00EF1BFA">
        <w:rPr>
          <w:color w:val="000000"/>
          <w:sz w:val="25"/>
          <w:szCs w:val="25"/>
        </w:rPr>
        <w:t>а</w:t>
      </w:r>
      <w:r w:rsidRPr="00EF1BFA">
        <w:rPr>
          <w:color w:val="000000"/>
          <w:sz w:val="25"/>
          <w:szCs w:val="25"/>
        </w:rPr>
        <w:t xml:space="preserve">ние недвижимого и особо ценного движимого имущества, закрепленных за автономным учреждением </w:t>
      </w:r>
      <w:r w:rsidR="00675F02" w:rsidRPr="00EF1BFA">
        <w:rPr>
          <w:color w:val="000000"/>
          <w:sz w:val="25"/>
          <w:szCs w:val="25"/>
        </w:rPr>
        <w:t>учредителем или приобретенных автономным учреждением за счет средств, выделенных ему учредителем на приобретение</w:t>
      </w:r>
      <w:r w:rsidR="00A9069D" w:rsidRPr="00EF1BFA">
        <w:rPr>
          <w:color w:val="000000"/>
          <w:sz w:val="25"/>
          <w:szCs w:val="25"/>
        </w:rPr>
        <w:t xml:space="preserve"> такого имущества</w:t>
      </w:r>
      <w:r w:rsidR="00492DEE" w:rsidRPr="00EF1BFA">
        <w:rPr>
          <w:color w:val="000000"/>
          <w:sz w:val="25"/>
          <w:szCs w:val="25"/>
        </w:rPr>
        <w:t>, расходов на уплату налогов, в качестве объекта налогообложения по которым признается соответс</w:t>
      </w:r>
      <w:r w:rsidR="00492DEE" w:rsidRPr="00EF1BFA">
        <w:rPr>
          <w:color w:val="000000"/>
          <w:sz w:val="25"/>
          <w:szCs w:val="25"/>
        </w:rPr>
        <w:t>т</w:t>
      </w:r>
      <w:r w:rsidR="00492DEE" w:rsidRPr="00EF1BFA">
        <w:rPr>
          <w:color w:val="000000"/>
          <w:sz w:val="25"/>
          <w:szCs w:val="25"/>
        </w:rPr>
        <w:t>вующее имущество, в том числе земельные участки.</w:t>
      </w:r>
    </w:p>
    <w:p w:rsidR="006B1ECE" w:rsidRPr="00EF1BFA" w:rsidRDefault="006B1ECE" w:rsidP="00537EFB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color w:val="000000"/>
          <w:sz w:val="25"/>
          <w:szCs w:val="25"/>
        </w:rPr>
        <w:lastRenderedPageBreak/>
        <w:t>То есть, автономные учреждения создаются для оказания государственных (м</w:t>
      </w:r>
      <w:r w:rsidRPr="00EF1BFA">
        <w:rPr>
          <w:color w:val="000000"/>
          <w:sz w:val="25"/>
          <w:szCs w:val="25"/>
        </w:rPr>
        <w:t>у</w:t>
      </w:r>
      <w:r w:rsidRPr="00EF1BFA">
        <w:rPr>
          <w:color w:val="000000"/>
          <w:sz w:val="25"/>
          <w:szCs w:val="25"/>
        </w:rPr>
        <w:t xml:space="preserve">ниципальных) услуг физическим или юридическим лицам. При этом, </w:t>
      </w:r>
      <w:r w:rsidRPr="00EF1BFA">
        <w:rPr>
          <w:i/>
          <w:color w:val="000000"/>
          <w:sz w:val="25"/>
          <w:szCs w:val="25"/>
        </w:rPr>
        <w:t xml:space="preserve">указанные услуги являются полномочиями  </w:t>
      </w:r>
      <w:r w:rsidRPr="00EF1BFA">
        <w:rPr>
          <w:i/>
          <w:sz w:val="25"/>
          <w:szCs w:val="25"/>
        </w:rPr>
        <w:t>органов</w:t>
      </w:r>
      <w:r w:rsidRPr="00EF1BFA">
        <w:rPr>
          <w:sz w:val="25"/>
          <w:szCs w:val="25"/>
        </w:rPr>
        <w:t xml:space="preserve"> государственной власти и  органов местного сам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управления</w:t>
      </w:r>
      <w:r w:rsidR="00310122" w:rsidRPr="00EF1BFA">
        <w:rPr>
          <w:sz w:val="25"/>
          <w:szCs w:val="25"/>
        </w:rPr>
        <w:t>.</w:t>
      </w:r>
    </w:p>
    <w:p w:rsidR="000574F7" w:rsidRPr="00EF1BFA" w:rsidRDefault="000574F7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sz w:val="25"/>
          <w:szCs w:val="25"/>
        </w:rPr>
        <w:t xml:space="preserve">Государственное (муниципальное) задание на оказание </w:t>
      </w:r>
      <w:r w:rsidRPr="00EF1BFA">
        <w:rPr>
          <w:color w:val="000000"/>
          <w:sz w:val="25"/>
          <w:szCs w:val="25"/>
        </w:rPr>
        <w:t>государственных (м</w:t>
      </w:r>
      <w:r w:rsidRPr="00EF1BFA">
        <w:rPr>
          <w:color w:val="000000"/>
          <w:sz w:val="25"/>
          <w:szCs w:val="25"/>
        </w:rPr>
        <w:t>у</w:t>
      </w:r>
      <w:r w:rsidRPr="00EF1BFA">
        <w:rPr>
          <w:color w:val="000000"/>
          <w:sz w:val="25"/>
          <w:szCs w:val="25"/>
        </w:rPr>
        <w:t>ниципальных) услуг в соответствии с п. 3 ст. 69.2 БК РФ формируется в порядке, уст</w:t>
      </w:r>
      <w:r w:rsidRPr="00EF1BFA">
        <w:rPr>
          <w:color w:val="000000"/>
          <w:sz w:val="25"/>
          <w:szCs w:val="25"/>
        </w:rPr>
        <w:t>а</w:t>
      </w:r>
      <w:r w:rsidRPr="00EF1BFA">
        <w:rPr>
          <w:color w:val="000000"/>
          <w:sz w:val="25"/>
          <w:szCs w:val="25"/>
        </w:rPr>
        <w:t>новленном соответственно Правительством РФ, высшим исполнительным органом г</w:t>
      </w:r>
      <w:r w:rsidRPr="00EF1BFA">
        <w:rPr>
          <w:color w:val="000000"/>
          <w:sz w:val="25"/>
          <w:szCs w:val="25"/>
        </w:rPr>
        <w:t>о</w:t>
      </w:r>
      <w:r w:rsidRPr="00EF1BFA">
        <w:rPr>
          <w:color w:val="000000"/>
          <w:sz w:val="25"/>
          <w:szCs w:val="25"/>
        </w:rPr>
        <w:t>сударственной власти субъекта РФ, местной администрацией муниципального образ</w:t>
      </w:r>
      <w:r w:rsidRPr="00EF1BFA">
        <w:rPr>
          <w:color w:val="000000"/>
          <w:sz w:val="25"/>
          <w:szCs w:val="25"/>
        </w:rPr>
        <w:t>о</w:t>
      </w:r>
      <w:r w:rsidRPr="00EF1BFA">
        <w:rPr>
          <w:color w:val="000000"/>
          <w:sz w:val="25"/>
          <w:szCs w:val="25"/>
        </w:rPr>
        <w:t>вания.</w:t>
      </w:r>
    </w:p>
    <w:p w:rsidR="001B4051" w:rsidRPr="00EF1BFA" w:rsidRDefault="004742A6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Порядок и условия формирования и финансового обеспечения выполнения </w:t>
      </w:r>
      <w:r w:rsidR="008337FF" w:rsidRPr="00EF1BFA">
        <w:rPr>
          <w:color w:val="000000"/>
          <w:sz w:val="25"/>
          <w:szCs w:val="25"/>
        </w:rPr>
        <w:t>г</w:t>
      </w:r>
      <w:r w:rsidR="008337FF" w:rsidRPr="00EF1BFA">
        <w:rPr>
          <w:color w:val="000000"/>
          <w:sz w:val="25"/>
          <w:szCs w:val="25"/>
        </w:rPr>
        <w:t>о</w:t>
      </w:r>
      <w:r w:rsidR="008337FF" w:rsidRPr="00EF1BFA">
        <w:rPr>
          <w:color w:val="000000"/>
          <w:sz w:val="25"/>
          <w:szCs w:val="25"/>
        </w:rPr>
        <w:t>сударственными автономными и бюджетными учреждениями Тюменской области с</w:t>
      </w:r>
      <w:r w:rsidR="008337FF" w:rsidRPr="00EF1BFA">
        <w:rPr>
          <w:color w:val="000000"/>
          <w:sz w:val="25"/>
          <w:szCs w:val="25"/>
        </w:rPr>
        <w:t>о</w:t>
      </w:r>
      <w:r w:rsidR="008337FF" w:rsidRPr="00EF1BFA">
        <w:rPr>
          <w:color w:val="000000"/>
          <w:sz w:val="25"/>
          <w:szCs w:val="25"/>
        </w:rPr>
        <w:t>держатся в Положении, утв. постановлением правительства Тюменской области от 28.12.2010 № 384-п. (далее – Положение). Так, в соответствии с п. 3.1 Положения ф</w:t>
      </w:r>
      <w:r w:rsidR="008337FF" w:rsidRPr="00EF1BFA">
        <w:rPr>
          <w:color w:val="000000"/>
          <w:sz w:val="25"/>
          <w:szCs w:val="25"/>
        </w:rPr>
        <w:t>и</w:t>
      </w:r>
      <w:r w:rsidR="008337FF" w:rsidRPr="00EF1BFA">
        <w:rPr>
          <w:color w:val="000000"/>
          <w:sz w:val="25"/>
          <w:szCs w:val="25"/>
        </w:rPr>
        <w:t>нансовое обеспечение выполнения государственного задания осуществляется за счет средств областного бюджета путем предоставления учреждению субсидии на финанс</w:t>
      </w:r>
      <w:r w:rsidR="008337FF" w:rsidRPr="00EF1BFA">
        <w:rPr>
          <w:color w:val="000000"/>
          <w:sz w:val="25"/>
          <w:szCs w:val="25"/>
        </w:rPr>
        <w:t>и</w:t>
      </w:r>
      <w:r w:rsidR="008337FF" w:rsidRPr="00EF1BFA">
        <w:rPr>
          <w:color w:val="000000"/>
          <w:sz w:val="25"/>
          <w:szCs w:val="25"/>
        </w:rPr>
        <w:t>рование выполнения государственного задания, содержание недвижимого и особо це</w:t>
      </w:r>
      <w:r w:rsidR="008337FF" w:rsidRPr="00EF1BFA">
        <w:rPr>
          <w:color w:val="000000"/>
          <w:sz w:val="25"/>
          <w:szCs w:val="25"/>
        </w:rPr>
        <w:t>н</w:t>
      </w:r>
      <w:r w:rsidR="008337FF" w:rsidRPr="00EF1BFA">
        <w:rPr>
          <w:color w:val="000000"/>
          <w:sz w:val="25"/>
          <w:szCs w:val="25"/>
        </w:rPr>
        <w:t>ного движимого имущества (за исключением имущества, сданного в аренду), а также на приобретение имущества, стоимость единицы которого не превышает 100 тыс. руб., в пределах средств, утвержденных уполномоченным органом.</w:t>
      </w:r>
    </w:p>
    <w:p w:rsidR="008337FF" w:rsidRPr="00EF1BFA" w:rsidRDefault="008337FF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Согласно п. 3.2. Положения </w:t>
      </w:r>
      <w:r w:rsidRPr="00EF1BFA">
        <w:rPr>
          <w:color w:val="000000"/>
          <w:sz w:val="25"/>
          <w:szCs w:val="25"/>
          <w:u w:val="single"/>
        </w:rPr>
        <w:t>при определении размера субсидии учитываются</w:t>
      </w:r>
      <w:r w:rsidRPr="00EF1BFA">
        <w:rPr>
          <w:color w:val="000000"/>
          <w:sz w:val="25"/>
          <w:szCs w:val="25"/>
        </w:rPr>
        <w:t>: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1) затраты, непосредственно связанные с оказанием услуг (выполнением работ), предусмотренных государственным заданием, включающие в себя: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а) затраты на оплату труда работников учреждения (с учетом отчислений по страховым взносам на обязательное пенсионное страхование, на обязательное медици</w:t>
      </w:r>
      <w:r w:rsidRPr="00EF1BFA">
        <w:rPr>
          <w:sz w:val="25"/>
          <w:szCs w:val="25"/>
        </w:rPr>
        <w:t>н</w:t>
      </w:r>
      <w:r w:rsidRPr="00EF1BFA">
        <w:rPr>
          <w:sz w:val="25"/>
          <w:szCs w:val="25"/>
        </w:rPr>
        <w:t>ское страхование, на обязательное социальное страхование на случай временной нетр</w:t>
      </w:r>
      <w:r w:rsidRPr="00EF1BFA">
        <w:rPr>
          <w:sz w:val="25"/>
          <w:szCs w:val="25"/>
        </w:rPr>
        <w:t>у</w:t>
      </w:r>
      <w:r w:rsidRPr="00EF1BFA">
        <w:rPr>
          <w:sz w:val="25"/>
          <w:szCs w:val="25"/>
        </w:rPr>
        <w:t>доспособности и в связи с материнством, на обязательное социальное страхование от несчастных случаев на производстве и профессиональных заболеваний), в части де</w:t>
      </w:r>
      <w:r w:rsidRPr="00EF1BFA">
        <w:rPr>
          <w:sz w:val="25"/>
          <w:szCs w:val="25"/>
        </w:rPr>
        <w:t>я</w:t>
      </w:r>
      <w:r w:rsidRPr="00EF1BFA">
        <w:rPr>
          <w:sz w:val="25"/>
          <w:szCs w:val="25"/>
        </w:rPr>
        <w:t>тельности этих работников по оказанию услуг (выполнению работ), предусмотренных государственным заданием (за исключением средств централизованного фонда стим</w:t>
      </w:r>
      <w:r w:rsidRPr="00EF1BFA">
        <w:rPr>
          <w:sz w:val="25"/>
          <w:szCs w:val="25"/>
        </w:rPr>
        <w:t>у</w:t>
      </w:r>
      <w:r w:rsidRPr="00EF1BFA">
        <w:rPr>
          <w:sz w:val="25"/>
          <w:szCs w:val="25"/>
        </w:rPr>
        <w:t>лирования труда);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б) затраты на оплату товаров, работ и услуг, включая оплату приобретения ра</w:t>
      </w:r>
      <w:r w:rsidRPr="00EF1BFA">
        <w:rPr>
          <w:sz w:val="25"/>
          <w:szCs w:val="25"/>
        </w:rPr>
        <w:t>с</w:t>
      </w:r>
      <w:r w:rsidRPr="00EF1BFA">
        <w:rPr>
          <w:sz w:val="25"/>
          <w:szCs w:val="25"/>
        </w:rPr>
        <w:t>ходных материалов, необходимых для оказания услуг (выполнения работ), предусмо</w:t>
      </w:r>
      <w:r w:rsidRPr="00EF1BFA">
        <w:rPr>
          <w:sz w:val="25"/>
          <w:szCs w:val="25"/>
        </w:rPr>
        <w:t>т</w:t>
      </w:r>
      <w:r w:rsidR="009C4E67" w:rsidRPr="00EF1BFA">
        <w:rPr>
          <w:sz w:val="25"/>
          <w:szCs w:val="25"/>
        </w:rPr>
        <w:t>ренных государственным заданием;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2) затраты на общехозяйственные нужды (на выполнение работ по поддерж</w:t>
      </w:r>
      <w:r w:rsidRPr="00EF1BFA">
        <w:rPr>
          <w:sz w:val="25"/>
          <w:szCs w:val="25"/>
        </w:rPr>
        <w:t>а</w:t>
      </w:r>
      <w:r w:rsidRPr="00EF1BFA">
        <w:rPr>
          <w:sz w:val="25"/>
          <w:szCs w:val="25"/>
        </w:rPr>
        <w:t>нию учреждения в функциональном состоянии, включая обеспечение сохранности имущества, в том числе в период, когда учреждением не оказываются услуги, не в</w:t>
      </w:r>
      <w:r w:rsidRPr="00EF1BFA">
        <w:rPr>
          <w:sz w:val="25"/>
          <w:szCs w:val="25"/>
        </w:rPr>
        <w:t>ы</w:t>
      </w:r>
      <w:r w:rsidRPr="00EF1BFA">
        <w:rPr>
          <w:sz w:val="25"/>
          <w:szCs w:val="25"/>
        </w:rPr>
        <w:t>полняются работы, предусмотренные государственным заданием), включающие в себя: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а) затраты на оплату труда работников учреждения (с учетом отчислений по страховым взносам на обязательное пенсионное страхование, на обязательное медици</w:t>
      </w:r>
      <w:r w:rsidRPr="00EF1BFA">
        <w:rPr>
          <w:sz w:val="25"/>
          <w:szCs w:val="25"/>
        </w:rPr>
        <w:t>н</w:t>
      </w:r>
      <w:r w:rsidRPr="00EF1BFA">
        <w:rPr>
          <w:sz w:val="25"/>
          <w:szCs w:val="25"/>
        </w:rPr>
        <w:t>ское страхование, на обязательное социальное страхование на случай временной нетр</w:t>
      </w:r>
      <w:r w:rsidRPr="00EF1BFA">
        <w:rPr>
          <w:sz w:val="25"/>
          <w:szCs w:val="25"/>
        </w:rPr>
        <w:t>у</w:t>
      </w:r>
      <w:r w:rsidRPr="00EF1BFA">
        <w:rPr>
          <w:sz w:val="25"/>
          <w:szCs w:val="25"/>
        </w:rPr>
        <w:t>доспособности и в связи с материнством, на обязательное социальное страхование от несчастных случаев на производстве и профессиональных заболеваний), в части де</w:t>
      </w:r>
      <w:r w:rsidRPr="00EF1BFA">
        <w:rPr>
          <w:sz w:val="25"/>
          <w:szCs w:val="25"/>
        </w:rPr>
        <w:t>я</w:t>
      </w:r>
      <w:r w:rsidRPr="00EF1BFA">
        <w:rPr>
          <w:sz w:val="25"/>
          <w:szCs w:val="25"/>
        </w:rPr>
        <w:t>тельности этих работников по поддержанию учреждения в функциональном состоянии, включая обеспечение сохранности имущества (за исключением средств централизова</w:t>
      </w:r>
      <w:r w:rsidRPr="00EF1BFA">
        <w:rPr>
          <w:sz w:val="25"/>
          <w:szCs w:val="25"/>
        </w:rPr>
        <w:t>н</w:t>
      </w:r>
      <w:r w:rsidRPr="00EF1BFA">
        <w:rPr>
          <w:sz w:val="25"/>
          <w:szCs w:val="25"/>
        </w:rPr>
        <w:t>ного фонда стимулирования труда);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б) затраты на оплату товаров, работ и услуг, включая оплату приобретения ра</w:t>
      </w:r>
      <w:r w:rsidRPr="00EF1BFA">
        <w:rPr>
          <w:sz w:val="25"/>
          <w:szCs w:val="25"/>
        </w:rPr>
        <w:t>с</w:t>
      </w:r>
      <w:r w:rsidRPr="00EF1BFA">
        <w:rPr>
          <w:sz w:val="25"/>
          <w:szCs w:val="25"/>
        </w:rPr>
        <w:t>ходных материалов, необходимых для поддержания учреждения в функциональном с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стоянии, включая об</w:t>
      </w:r>
      <w:r w:rsidR="009C4E67" w:rsidRPr="00EF1BFA">
        <w:rPr>
          <w:sz w:val="25"/>
          <w:szCs w:val="25"/>
        </w:rPr>
        <w:t>еспечение сохранности имущества;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3</w:t>
      </w:r>
      <w:r w:rsidR="009C4E67" w:rsidRPr="00EF1BFA">
        <w:rPr>
          <w:sz w:val="25"/>
          <w:szCs w:val="25"/>
        </w:rPr>
        <w:t>)</w:t>
      </w:r>
      <w:r w:rsidRPr="00EF1BFA">
        <w:rPr>
          <w:sz w:val="25"/>
          <w:szCs w:val="25"/>
        </w:rPr>
        <w:t xml:space="preserve"> </w:t>
      </w:r>
      <w:r w:rsidR="009C4E67" w:rsidRPr="00EF1BFA">
        <w:rPr>
          <w:i/>
          <w:sz w:val="25"/>
          <w:szCs w:val="25"/>
        </w:rPr>
        <w:t>з</w:t>
      </w:r>
      <w:r w:rsidRPr="00EF1BFA">
        <w:rPr>
          <w:i/>
          <w:sz w:val="25"/>
          <w:szCs w:val="25"/>
        </w:rPr>
        <w:t>атраты на содержание недвижимого имущества и особо ценного движ</w:t>
      </w:r>
      <w:r w:rsidRPr="00EF1BFA">
        <w:rPr>
          <w:i/>
          <w:sz w:val="25"/>
          <w:szCs w:val="25"/>
        </w:rPr>
        <w:t>и</w:t>
      </w:r>
      <w:r w:rsidRPr="00EF1BFA">
        <w:rPr>
          <w:i/>
          <w:sz w:val="25"/>
          <w:szCs w:val="25"/>
        </w:rPr>
        <w:t>мого имущества, включающие в себя</w:t>
      </w:r>
      <w:r w:rsidRPr="00EF1BFA">
        <w:rPr>
          <w:sz w:val="25"/>
          <w:szCs w:val="25"/>
        </w:rPr>
        <w:t>: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 xml:space="preserve">- затраты на оплату коммунальных услуг (с учетом требований </w:t>
      </w:r>
      <w:hyperlink r:id="rId11" w:history="1">
        <w:r w:rsidRPr="00EF1BFA">
          <w:rPr>
            <w:color w:val="0000FF"/>
            <w:sz w:val="25"/>
            <w:szCs w:val="25"/>
          </w:rPr>
          <w:t xml:space="preserve">части 2 статьи </w:t>
        </w:r>
        <w:r w:rsidRPr="00EF1BFA">
          <w:rPr>
            <w:color w:val="0000FF"/>
            <w:sz w:val="25"/>
            <w:szCs w:val="25"/>
          </w:rPr>
          <w:lastRenderedPageBreak/>
          <w:t>24</w:t>
        </w:r>
      </w:hyperlink>
      <w:r w:rsidRPr="00EF1BFA">
        <w:rPr>
          <w:sz w:val="25"/>
          <w:szCs w:val="25"/>
        </w:rPr>
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Федерации");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- затраты на текущее содержание и ремонт зданий и сооружений;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- затраты на текущее содержание и ремонт особо ценного движимого имущес</w:t>
      </w:r>
      <w:r w:rsidRPr="00EF1BFA">
        <w:rPr>
          <w:sz w:val="25"/>
          <w:szCs w:val="25"/>
        </w:rPr>
        <w:t>т</w:t>
      </w:r>
      <w:r w:rsidRPr="00EF1BFA">
        <w:rPr>
          <w:sz w:val="25"/>
          <w:szCs w:val="25"/>
        </w:rPr>
        <w:t>ва;</w:t>
      </w:r>
    </w:p>
    <w:p w:rsidR="00DA5783" w:rsidRPr="00EF1BFA" w:rsidRDefault="00DA5783" w:rsidP="00DA5783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- затраты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DA5783" w:rsidRPr="00EF1BFA" w:rsidRDefault="00DA5783">
      <w:pPr>
        <w:rPr>
          <w:sz w:val="25"/>
          <w:szCs w:val="25"/>
        </w:rPr>
      </w:pPr>
    </w:p>
    <w:p w:rsidR="0011133D" w:rsidRPr="00EF1BFA" w:rsidRDefault="0011133D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>Автономные образовательные учреждения Тюменской области созданы в целях осуществления предусмотренных законодательством РФ полномочий</w:t>
      </w:r>
      <w:r w:rsidR="000426D4" w:rsidRPr="00EF1BFA">
        <w:rPr>
          <w:color w:val="000000"/>
          <w:sz w:val="25"/>
          <w:szCs w:val="25"/>
        </w:rPr>
        <w:t xml:space="preserve"> органов госуда</w:t>
      </w:r>
      <w:r w:rsidR="000426D4" w:rsidRPr="00EF1BFA">
        <w:rPr>
          <w:color w:val="000000"/>
          <w:sz w:val="25"/>
          <w:szCs w:val="25"/>
        </w:rPr>
        <w:t>р</w:t>
      </w:r>
      <w:r w:rsidR="000426D4" w:rsidRPr="00EF1BFA">
        <w:rPr>
          <w:color w:val="000000"/>
          <w:sz w:val="25"/>
          <w:szCs w:val="25"/>
        </w:rPr>
        <w:t>ственной власти Тюменской области в сфере образования. Для достижения указанных целей автономные учреждения осуществляют образовательную деятельность по обр</w:t>
      </w:r>
      <w:r w:rsidR="000426D4" w:rsidRPr="00EF1BFA">
        <w:rPr>
          <w:color w:val="000000"/>
          <w:sz w:val="25"/>
          <w:szCs w:val="25"/>
        </w:rPr>
        <w:t>а</w:t>
      </w:r>
      <w:r w:rsidR="000426D4" w:rsidRPr="00EF1BFA">
        <w:rPr>
          <w:color w:val="000000"/>
          <w:sz w:val="25"/>
          <w:szCs w:val="25"/>
        </w:rPr>
        <w:t>зовательным программам в соответствии с государственными образовательными ста</w:t>
      </w:r>
      <w:r w:rsidR="000426D4" w:rsidRPr="00EF1BFA">
        <w:rPr>
          <w:color w:val="000000"/>
          <w:sz w:val="25"/>
          <w:szCs w:val="25"/>
        </w:rPr>
        <w:t>н</w:t>
      </w:r>
      <w:r w:rsidR="000426D4" w:rsidRPr="00EF1BFA">
        <w:rPr>
          <w:color w:val="000000"/>
          <w:sz w:val="25"/>
          <w:szCs w:val="25"/>
        </w:rPr>
        <w:t>дартами</w:t>
      </w:r>
      <w:r w:rsidR="00F50CC0" w:rsidRPr="00EF1BFA">
        <w:rPr>
          <w:color w:val="000000"/>
          <w:sz w:val="25"/>
          <w:szCs w:val="25"/>
        </w:rPr>
        <w:t xml:space="preserve"> в соответствии с государственным заданием</w:t>
      </w:r>
      <w:r w:rsidR="000426D4" w:rsidRPr="00EF1BFA">
        <w:rPr>
          <w:color w:val="000000"/>
          <w:sz w:val="25"/>
          <w:szCs w:val="25"/>
        </w:rPr>
        <w:t xml:space="preserve">. </w:t>
      </w:r>
      <w:r w:rsidR="00F50CC0" w:rsidRPr="00EF1BFA">
        <w:rPr>
          <w:color w:val="000000"/>
          <w:sz w:val="25"/>
          <w:szCs w:val="25"/>
        </w:rPr>
        <w:t>Кроме государственного задания образовательные учреждения вправе выполнять определенные уставом учреждения р</w:t>
      </w:r>
      <w:r w:rsidR="00F50CC0" w:rsidRPr="00EF1BFA">
        <w:rPr>
          <w:color w:val="000000"/>
          <w:sz w:val="25"/>
          <w:szCs w:val="25"/>
        </w:rPr>
        <w:t>а</w:t>
      </w:r>
      <w:r w:rsidR="00F50CC0" w:rsidRPr="00EF1BFA">
        <w:rPr>
          <w:color w:val="000000"/>
          <w:sz w:val="25"/>
          <w:szCs w:val="25"/>
        </w:rPr>
        <w:t>боты, оказывать услуги, относящиеся к его основной деятельности, для граждан и юр</w:t>
      </w:r>
      <w:r w:rsidR="00F50CC0" w:rsidRPr="00EF1BFA">
        <w:rPr>
          <w:color w:val="000000"/>
          <w:sz w:val="25"/>
          <w:szCs w:val="25"/>
        </w:rPr>
        <w:t>и</w:t>
      </w:r>
      <w:r w:rsidR="00F50CC0" w:rsidRPr="00EF1BFA">
        <w:rPr>
          <w:color w:val="000000"/>
          <w:sz w:val="25"/>
          <w:szCs w:val="25"/>
        </w:rPr>
        <w:t>дических лиц за плату и на одинаковых при оказании однородных услуг условиях в п</w:t>
      </w:r>
      <w:r w:rsidR="00F50CC0" w:rsidRPr="00EF1BFA">
        <w:rPr>
          <w:color w:val="000000"/>
          <w:sz w:val="25"/>
          <w:szCs w:val="25"/>
        </w:rPr>
        <w:t>о</w:t>
      </w:r>
      <w:r w:rsidR="00F50CC0" w:rsidRPr="00EF1BFA">
        <w:rPr>
          <w:color w:val="000000"/>
          <w:sz w:val="25"/>
          <w:szCs w:val="25"/>
        </w:rPr>
        <w:t xml:space="preserve">рядке, установленном федеральными законами. </w:t>
      </w:r>
      <w:r w:rsidR="000426D4" w:rsidRPr="00EF1BFA">
        <w:rPr>
          <w:color w:val="000000"/>
          <w:sz w:val="25"/>
          <w:szCs w:val="25"/>
        </w:rPr>
        <w:t>Образовательные автономные учрежд</w:t>
      </w:r>
      <w:r w:rsidR="000426D4" w:rsidRPr="00EF1BFA">
        <w:rPr>
          <w:color w:val="000000"/>
          <w:sz w:val="25"/>
          <w:szCs w:val="25"/>
        </w:rPr>
        <w:t>е</w:t>
      </w:r>
      <w:r w:rsidR="000426D4" w:rsidRPr="00EF1BFA">
        <w:rPr>
          <w:color w:val="000000"/>
          <w:sz w:val="25"/>
          <w:szCs w:val="25"/>
        </w:rPr>
        <w:t>ния не вправе осуществлять виды деятельности</w:t>
      </w:r>
      <w:r w:rsidR="00EE12F6" w:rsidRPr="00EF1BFA">
        <w:rPr>
          <w:color w:val="000000"/>
          <w:sz w:val="25"/>
          <w:szCs w:val="25"/>
        </w:rPr>
        <w:t>,</w:t>
      </w:r>
      <w:r w:rsidR="000426D4" w:rsidRPr="00EF1BFA">
        <w:rPr>
          <w:color w:val="000000"/>
          <w:sz w:val="25"/>
          <w:szCs w:val="25"/>
        </w:rPr>
        <w:t xml:space="preserve"> не предусмотренные их уставами.</w:t>
      </w:r>
    </w:p>
    <w:p w:rsidR="000426D4" w:rsidRPr="00EF1BFA" w:rsidRDefault="000426D4" w:rsidP="00537EFB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EF1BFA">
        <w:rPr>
          <w:color w:val="000000"/>
          <w:sz w:val="25"/>
          <w:szCs w:val="25"/>
        </w:rPr>
        <w:t xml:space="preserve">При анализе </w:t>
      </w:r>
      <w:r w:rsidR="00EE12F6" w:rsidRPr="00EF1BFA">
        <w:rPr>
          <w:color w:val="000000"/>
          <w:sz w:val="25"/>
          <w:szCs w:val="25"/>
        </w:rPr>
        <w:t xml:space="preserve">утвержденных Департаментом образования </w:t>
      </w:r>
      <w:r w:rsidRPr="00EF1BFA">
        <w:rPr>
          <w:color w:val="000000"/>
          <w:sz w:val="25"/>
          <w:szCs w:val="25"/>
        </w:rPr>
        <w:t>государственных зад</w:t>
      </w:r>
      <w:r w:rsidRPr="00EF1BFA">
        <w:rPr>
          <w:color w:val="000000"/>
          <w:sz w:val="25"/>
          <w:szCs w:val="25"/>
        </w:rPr>
        <w:t>а</w:t>
      </w:r>
      <w:r w:rsidRPr="00EF1BFA">
        <w:rPr>
          <w:color w:val="000000"/>
          <w:sz w:val="25"/>
          <w:szCs w:val="25"/>
        </w:rPr>
        <w:t>ний для образовательных автономных учреждений на 2010 и 2011гг., было установлено</w:t>
      </w:r>
      <w:r w:rsidR="00FA1976" w:rsidRPr="00EF1BFA">
        <w:rPr>
          <w:color w:val="000000"/>
          <w:sz w:val="25"/>
          <w:szCs w:val="25"/>
        </w:rPr>
        <w:t>, что в объеме субсидий на финансовое обеспечение выполнения государственного зад</w:t>
      </w:r>
      <w:r w:rsidR="00FA1976" w:rsidRPr="00EF1BFA">
        <w:rPr>
          <w:color w:val="000000"/>
          <w:sz w:val="25"/>
          <w:szCs w:val="25"/>
        </w:rPr>
        <w:t>а</w:t>
      </w:r>
      <w:r w:rsidR="00FA1976" w:rsidRPr="00EF1BFA">
        <w:rPr>
          <w:color w:val="000000"/>
          <w:sz w:val="25"/>
          <w:szCs w:val="25"/>
        </w:rPr>
        <w:t>ния, в составе расходов на содержание учреждения, в том числе  предусматривались средства на капитальный ремонт (раздел 2 государственного задания)</w:t>
      </w:r>
      <w:r w:rsidR="00585541" w:rsidRPr="00EF1BFA">
        <w:rPr>
          <w:color w:val="000000"/>
          <w:sz w:val="25"/>
          <w:szCs w:val="25"/>
        </w:rPr>
        <w:t>:</w:t>
      </w:r>
    </w:p>
    <w:p w:rsidR="00585541" w:rsidRPr="00EF1BFA" w:rsidRDefault="00585541" w:rsidP="00537EFB">
      <w:pPr>
        <w:pStyle w:val="a9"/>
        <w:ind w:firstLine="851"/>
        <w:jc w:val="both"/>
        <w:rPr>
          <w:color w:val="000000"/>
          <w:sz w:val="25"/>
          <w:szCs w:val="25"/>
        </w:rPr>
      </w:pPr>
    </w:p>
    <w:tbl>
      <w:tblPr>
        <w:tblStyle w:val="ab"/>
        <w:tblW w:w="0" w:type="auto"/>
        <w:tblLook w:val="04A0"/>
      </w:tblPr>
      <w:tblGrid>
        <w:gridCol w:w="674"/>
        <w:gridCol w:w="3675"/>
        <w:gridCol w:w="1695"/>
        <w:gridCol w:w="3670"/>
      </w:tblGrid>
      <w:tr w:rsidR="00A2305E" w:rsidRPr="00EF1BFA" w:rsidTr="005669BB">
        <w:tc>
          <w:tcPr>
            <w:tcW w:w="675" w:type="dxa"/>
            <w:vMerge w:val="restart"/>
          </w:tcPr>
          <w:p w:rsidR="00A2305E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EF1BF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C1C18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EF1BFA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A2305E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EF1BFA">
              <w:rPr>
                <w:b/>
                <w:color w:val="000000"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5386" w:type="dxa"/>
            <w:gridSpan w:val="2"/>
          </w:tcPr>
          <w:p w:rsidR="00A2305E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EF1BFA">
              <w:rPr>
                <w:b/>
                <w:color w:val="000000"/>
                <w:sz w:val="22"/>
                <w:szCs w:val="22"/>
              </w:rPr>
              <w:t>Объем субсидии, тыс. руб.</w:t>
            </w:r>
          </w:p>
        </w:tc>
      </w:tr>
      <w:tr w:rsidR="00A2305E" w:rsidRPr="00EF1BFA" w:rsidTr="005669BB">
        <w:tc>
          <w:tcPr>
            <w:tcW w:w="675" w:type="dxa"/>
            <w:vMerge/>
          </w:tcPr>
          <w:p w:rsidR="00A2305E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A2305E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305E" w:rsidRPr="00EF1BFA" w:rsidRDefault="00A63ACA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EF1BFA">
              <w:rPr>
                <w:b/>
                <w:color w:val="000000"/>
                <w:sz w:val="22"/>
                <w:szCs w:val="22"/>
              </w:rPr>
              <w:t>В</w:t>
            </w:r>
            <w:r w:rsidR="00A2305E" w:rsidRPr="00EF1BFA">
              <w:rPr>
                <w:b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3685" w:type="dxa"/>
          </w:tcPr>
          <w:p w:rsidR="00A2305E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EF1BFA">
              <w:rPr>
                <w:b/>
                <w:color w:val="000000"/>
                <w:sz w:val="22"/>
                <w:szCs w:val="22"/>
              </w:rPr>
              <w:t xml:space="preserve">На содержание </w:t>
            </w:r>
          </w:p>
          <w:p w:rsidR="00A2305E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EF1BFA">
              <w:rPr>
                <w:b/>
                <w:color w:val="000000"/>
                <w:sz w:val="22"/>
                <w:szCs w:val="22"/>
              </w:rPr>
              <w:t>учреждения</w:t>
            </w:r>
          </w:p>
        </w:tc>
      </w:tr>
      <w:tr w:rsidR="00A2305E" w:rsidRPr="00EF1BFA" w:rsidTr="005669BB">
        <w:tc>
          <w:tcPr>
            <w:tcW w:w="675" w:type="dxa"/>
          </w:tcPr>
          <w:p w:rsidR="00A2305E" w:rsidRPr="00EF1BFA" w:rsidRDefault="00A2305E" w:rsidP="00A2305E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2305E" w:rsidRPr="00EF1BFA" w:rsidRDefault="00A2305E" w:rsidP="00A2305E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2305E" w:rsidRPr="00EF1BFA" w:rsidRDefault="00A2305E" w:rsidP="00A2305E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A2305E" w:rsidRPr="00EF1BFA" w:rsidRDefault="00A2305E" w:rsidP="00A2305E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4</w:t>
            </w:r>
          </w:p>
        </w:tc>
      </w:tr>
      <w:tr w:rsidR="00A2305E" w:rsidRPr="00EF1BFA" w:rsidTr="00A3172B">
        <w:tc>
          <w:tcPr>
            <w:tcW w:w="9747" w:type="dxa"/>
            <w:gridSpan w:val="4"/>
          </w:tcPr>
          <w:p w:rsidR="00A2305E" w:rsidRPr="00EF1BFA" w:rsidRDefault="00A2305E" w:rsidP="00A2305E">
            <w:pPr>
              <w:pStyle w:val="a9"/>
              <w:jc w:val="center"/>
              <w:rPr>
                <w:b/>
                <w:color w:val="000000"/>
                <w:sz w:val="25"/>
                <w:szCs w:val="25"/>
              </w:rPr>
            </w:pPr>
            <w:r w:rsidRPr="00EF1BFA">
              <w:rPr>
                <w:b/>
                <w:color w:val="000000"/>
                <w:sz w:val="25"/>
                <w:szCs w:val="25"/>
              </w:rPr>
              <w:t>2010 год</w:t>
            </w:r>
          </w:p>
        </w:tc>
      </w:tr>
      <w:tr w:rsidR="00A2305E" w:rsidRPr="00EF1BFA" w:rsidTr="000B5C9B">
        <w:tc>
          <w:tcPr>
            <w:tcW w:w="675" w:type="dxa"/>
          </w:tcPr>
          <w:p w:rsidR="00A2305E" w:rsidRPr="00EF1BFA" w:rsidRDefault="00A2305E" w:rsidP="00440A60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A2305E" w:rsidRPr="00EF1BFA" w:rsidRDefault="00A2305E" w:rsidP="00440A60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АОУ НПО </w:t>
            </w:r>
            <w:r w:rsidR="00520595" w:rsidRPr="00EF1BFA">
              <w:rPr>
                <w:color w:val="000000"/>
                <w:sz w:val="22"/>
                <w:szCs w:val="22"/>
              </w:rPr>
              <w:t xml:space="preserve">ТО </w:t>
            </w:r>
            <w:r w:rsidRPr="00EF1BFA">
              <w:rPr>
                <w:color w:val="000000"/>
                <w:sz w:val="22"/>
                <w:szCs w:val="22"/>
              </w:rPr>
              <w:t>«Профессиональное училище № 14»</w:t>
            </w:r>
          </w:p>
        </w:tc>
        <w:tc>
          <w:tcPr>
            <w:tcW w:w="1701" w:type="dxa"/>
          </w:tcPr>
          <w:p w:rsidR="00A2305E" w:rsidRPr="00EF1BFA" w:rsidRDefault="00A2305E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154 033</w:t>
            </w:r>
          </w:p>
        </w:tc>
        <w:tc>
          <w:tcPr>
            <w:tcW w:w="3685" w:type="dxa"/>
          </w:tcPr>
          <w:p w:rsidR="00A2305E" w:rsidRPr="00EF1BFA" w:rsidRDefault="00A2305E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85 269,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76 972</w:t>
            </w:r>
          </w:p>
        </w:tc>
      </w:tr>
      <w:tr w:rsidR="00A2305E" w:rsidRPr="00EF1BFA" w:rsidTr="000B5C9B">
        <w:tc>
          <w:tcPr>
            <w:tcW w:w="675" w:type="dxa"/>
          </w:tcPr>
          <w:p w:rsidR="00A2305E" w:rsidRPr="00EF1BFA" w:rsidRDefault="00A3172B" w:rsidP="00440A60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A2305E" w:rsidRPr="00EF1BFA" w:rsidRDefault="00520595" w:rsidP="00520595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«Профессиональный лицей № 54»</w:t>
            </w:r>
          </w:p>
        </w:tc>
        <w:tc>
          <w:tcPr>
            <w:tcW w:w="1701" w:type="dxa"/>
          </w:tcPr>
          <w:p w:rsidR="00A2305E" w:rsidRPr="00EF1BFA" w:rsidRDefault="00520595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58 253</w:t>
            </w:r>
          </w:p>
        </w:tc>
        <w:tc>
          <w:tcPr>
            <w:tcW w:w="3685" w:type="dxa"/>
          </w:tcPr>
          <w:p w:rsidR="00A2305E" w:rsidRPr="00EF1BFA" w:rsidRDefault="00520595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41 476,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36 166</w:t>
            </w:r>
          </w:p>
        </w:tc>
      </w:tr>
      <w:tr w:rsidR="00A2305E" w:rsidRPr="00EF1BFA" w:rsidTr="000B5C9B">
        <w:tc>
          <w:tcPr>
            <w:tcW w:w="675" w:type="dxa"/>
          </w:tcPr>
          <w:p w:rsidR="00A2305E" w:rsidRPr="00EF1BFA" w:rsidRDefault="00520595" w:rsidP="00440A60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A2305E" w:rsidRPr="00EF1BFA" w:rsidRDefault="00520595" w:rsidP="00520595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49»</w:t>
            </w:r>
          </w:p>
        </w:tc>
        <w:tc>
          <w:tcPr>
            <w:tcW w:w="1701" w:type="dxa"/>
          </w:tcPr>
          <w:p w:rsidR="00A2305E" w:rsidRPr="00EF1BFA" w:rsidRDefault="00C769FC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54 140</w:t>
            </w:r>
          </w:p>
        </w:tc>
        <w:tc>
          <w:tcPr>
            <w:tcW w:w="3685" w:type="dxa"/>
          </w:tcPr>
          <w:p w:rsidR="00A2305E" w:rsidRPr="00EF1BFA" w:rsidRDefault="00C769FC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41 146,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38 431</w:t>
            </w:r>
          </w:p>
        </w:tc>
      </w:tr>
      <w:tr w:rsidR="00A2305E" w:rsidRPr="00EF1BFA" w:rsidTr="000B5C9B">
        <w:tc>
          <w:tcPr>
            <w:tcW w:w="675" w:type="dxa"/>
          </w:tcPr>
          <w:p w:rsidR="00A2305E" w:rsidRPr="00EF1BFA" w:rsidRDefault="001F094F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A2305E" w:rsidRPr="00EF1BFA" w:rsidRDefault="003D4DE8" w:rsidP="003D4DE8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46»</w:t>
            </w:r>
          </w:p>
        </w:tc>
        <w:tc>
          <w:tcPr>
            <w:tcW w:w="1701" w:type="dxa"/>
          </w:tcPr>
          <w:p w:rsidR="00A2305E" w:rsidRPr="00EF1BFA" w:rsidRDefault="003D4DE8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47 823</w:t>
            </w:r>
          </w:p>
        </w:tc>
        <w:tc>
          <w:tcPr>
            <w:tcW w:w="3685" w:type="dxa"/>
          </w:tcPr>
          <w:p w:rsidR="00A2305E" w:rsidRPr="00EF1BFA" w:rsidRDefault="003D4DE8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22 649,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20 000</w:t>
            </w:r>
          </w:p>
        </w:tc>
      </w:tr>
      <w:tr w:rsidR="00A2305E" w:rsidRPr="00EF1BFA" w:rsidTr="000B5C9B">
        <w:tc>
          <w:tcPr>
            <w:tcW w:w="675" w:type="dxa"/>
          </w:tcPr>
          <w:p w:rsidR="00A2305E" w:rsidRPr="00EF1BFA" w:rsidRDefault="003D4DE8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A2305E" w:rsidRPr="00EF1BFA" w:rsidRDefault="003D4DE8" w:rsidP="003D4DE8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45»</w:t>
            </w:r>
          </w:p>
        </w:tc>
        <w:tc>
          <w:tcPr>
            <w:tcW w:w="1701" w:type="dxa"/>
          </w:tcPr>
          <w:p w:rsidR="00A2305E" w:rsidRPr="00EF1BFA" w:rsidRDefault="003D4DE8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133 180</w:t>
            </w:r>
          </w:p>
        </w:tc>
        <w:tc>
          <w:tcPr>
            <w:tcW w:w="3685" w:type="dxa"/>
          </w:tcPr>
          <w:p w:rsidR="00A2305E" w:rsidRPr="00EF1BFA" w:rsidRDefault="00F71D20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116 558</w:t>
            </w:r>
            <w:r w:rsidR="003D4DE8" w:rsidRPr="00EF1BFA">
              <w:rPr>
                <w:color w:val="000000"/>
                <w:sz w:val="22"/>
                <w:szCs w:val="22"/>
              </w:rPr>
              <w:t xml:space="preserve">, </w:t>
            </w:r>
            <w:r w:rsidR="003D4DE8" w:rsidRPr="00EF1BFA">
              <w:rPr>
                <w:b/>
                <w:color w:val="000000"/>
                <w:sz w:val="22"/>
                <w:szCs w:val="22"/>
              </w:rPr>
              <w:t xml:space="preserve">в т.ч. на капитальный ремонт – </w:t>
            </w:r>
            <w:r w:rsidRPr="00EF1BFA">
              <w:rPr>
                <w:b/>
                <w:color w:val="000000"/>
                <w:sz w:val="22"/>
                <w:szCs w:val="22"/>
              </w:rPr>
              <w:t>110 092</w:t>
            </w:r>
          </w:p>
        </w:tc>
      </w:tr>
      <w:tr w:rsidR="00A2305E" w:rsidRPr="00EF1BFA" w:rsidTr="000B5C9B">
        <w:tc>
          <w:tcPr>
            <w:tcW w:w="675" w:type="dxa"/>
          </w:tcPr>
          <w:p w:rsidR="00A2305E" w:rsidRPr="00EF1BFA" w:rsidRDefault="00F71D20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A2305E" w:rsidRPr="00EF1BFA" w:rsidRDefault="00F71D20" w:rsidP="00F71D20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24»</w:t>
            </w:r>
          </w:p>
        </w:tc>
        <w:tc>
          <w:tcPr>
            <w:tcW w:w="1701" w:type="dxa"/>
          </w:tcPr>
          <w:p w:rsidR="00A2305E" w:rsidRPr="00EF1BFA" w:rsidRDefault="00F71D20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123 693</w:t>
            </w:r>
          </w:p>
        </w:tc>
        <w:tc>
          <w:tcPr>
            <w:tcW w:w="3685" w:type="dxa"/>
          </w:tcPr>
          <w:p w:rsidR="00A2305E" w:rsidRPr="00EF1BFA" w:rsidRDefault="00F71D20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103 056,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ремонт – 98 530</w:t>
            </w:r>
          </w:p>
        </w:tc>
      </w:tr>
      <w:tr w:rsidR="00A2305E" w:rsidRPr="00EF1BFA" w:rsidTr="000B5C9B">
        <w:tc>
          <w:tcPr>
            <w:tcW w:w="675" w:type="dxa"/>
          </w:tcPr>
          <w:p w:rsidR="00A2305E" w:rsidRPr="00EF1BFA" w:rsidRDefault="00732663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A2305E" w:rsidRPr="00EF1BFA" w:rsidRDefault="00732663" w:rsidP="00732663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34»</w:t>
            </w:r>
          </w:p>
        </w:tc>
        <w:tc>
          <w:tcPr>
            <w:tcW w:w="1701" w:type="dxa"/>
          </w:tcPr>
          <w:p w:rsidR="00A2305E" w:rsidRPr="00EF1BFA" w:rsidRDefault="00732663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77 511</w:t>
            </w:r>
          </w:p>
        </w:tc>
        <w:tc>
          <w:tcPr>
            <w:tcW w:w="3685" w:type="dxa"/>
          </w:tcPr>
          <w:p w:rsidR="00A2305E" w:rsidRPr="00EF1BFA" w:rsidRDefault="00732663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53 226,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50 000</w:t>
            </w:r>
          </w:p>
        </w:tc>
      </w:tr>
      <w:tr w:rsidR="00A2305E" w:rsidRPr="00EF1BFA" w:rsidTr="000B5C9B">
        <w:tc>
          <w:tcPr>
            <w:tcW w:w="675" w:type="dxa"/>
          </w:tcPr>
          <w:p w:rsidR="00A2305E" w:rsidRPr="00EF1BFA" w:rsidRDefault="00732663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A2305E" w:rsidRPr="00EF1BFA" w:rsidRDefault="00732663" w:rsidP="00732663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55»</w:t>
            </w:r>
          </w:p>
        </w:tc>
        <w:tc>
          <w:tcPr>
            <w:tcW w:w="1701" w:type="dxa"/>
          </w:tcPr>
          <w:p w:rsidR="00A2305E" w:rsidRPr="00EF1BFA" w:rsidRDefault="00732663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48 750</w:t>
            </w:r>
          </w:p>
        </w:tc>
        <w:tc>
          <w:tcPr>
            <w:tcW w:w="3685" w:type="dxa"/>
          </w:tcPr>
          <w:p w:rsidR="00A2305E" w:rsidRPr="00EF1BFA" w:rsidRDefault="00732663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35 631,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32 506</w:t>
            </w:r>
          </w:p>
        </w:tc>
      </w:tr>
      <w:tr w:rsidR="00732663" w:rsidRPr="00EF1BFA" w:rsidTr="000B5C9B">
        <w:tc>
          <w:tcPr>
            <w:tcW w:w="675" w:type="dxa"/>
          </w:tcPr>
          <w:p w:rsidR="00732663" w:rsidRPr="00EF1BFA" w:rsidRDefault="00732663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732663" w:rsidRPr="00EF1BFA" w:rsidRDefault="00732663" w:rsidP="00732663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СПО ТО «Тюменский торгово-экономический техникум»</w:t>
            </w:r>
          </w:p>
        </w:tc>
        <w:tc>
          <w:tcPr>
            <w:tcW w:w="1701" w:type="dxa"/>
          </w:tcPr>
          <w:p w:rsidR="00732663" w:rsidRPr="00EF1BFA" w:rsidRDefault="00732663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60 724</w:t>
            </w:r>
          </w:p>
        </w:tc>
        <w:tc>
          <w:tcPr>
            <w:tcW w:w="3685" w:type="dxa"/>
          </w:tcPr>
          <w:p w:rsidR="00732663" w:rsidRPr="00EF1BFA" w:rsidRDefault="00732663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47 839,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46 000</w:t>
            </w:r>
          </w:p>
        </w:tc>
      </w:tr>
      <w:tr w:rsidR="00732663" w:rsidRPr="00EF1BFA" w:rsidTr="000B5C9B">
        <w:tc>
          <w:tcPr>
            <w:tcW w:w="675" w:type="dxa"/>
          </w:tcPr>
          <w:p w:rsidR="00732663" w:rsidRPr="00EF1BFA" w:rsidRDefault="00732663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732663" w:rsidRPr="00EF1BFA" w:rsidRDefault="00732663" w:rsidP="00732663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6»</w:t>
            </w:r>
            <w:r w:rsidR="00FB087C" w:rsidRPr="00EF1BFA">
              <w:rPr>
                <w:color w:val="000000"/>
                <w:sz w:val="22"/>
                <w:szCs w:val="22"/>
              </w:rPr>
              <w:t xml:space="preserve"> (в настоящее время - Тюменский техникум строительной индустрии и городского хозяйства)</w:t>
            </w:r>
          </w:p>
        </w:tc>
        <w:tc>
          <w:tcPr>
            <w:tcW w:w="1701" w:type="dxa"/>
          </w:tcPr>
          <w:p w:rsidR="00732663" w:rsidRPr="00EF1BFA" w:rsidRDefault="00FB087C" w:rsidP="00FB087C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96 124</w:t>
            </w:r>
          </w:p>
        </w:tc>
        <w:tc>
          <w:tcPr>
            <w:tcW w:w="3685" w:type="dxa"/>
          </w:tcPr>
          <w:p w:rsidR="00732663" w:rsidRPr="00EF1BFA" w:rsidRDefault="00FB087C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63 749,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57 500</w:t>
            </w:r>
          </w:p>
        </w:tc>
      </w:tr>
      <w:tr w:rsidR="00732663" w:rsidRPr="00EF1BFA" w:rsidTr="000B5C9B">
        <w:tc>
          <w:tcPr>
            <w:tcW w:w="675" w:type="dxa"/>
          </w:tcPr>
          <w:p w:rsidR="00732663" w:rsidRPr="00EF1BFA" w:rsidRDefault="00FB087C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732663" w:rsidRPr="00EF1BFA" w:rsidRDefault="00FB087C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«Агролицей № 29»</w:t>
            </w:r>
          </w:p>
        </w:tc>
        <w:tc>
          <w:tcPr>
            <w:tcW w:w="1701" w:type="dxa"/>
          </w:tcPr>
          <w:p w:rsidR="00732663" w:rsidRPr="00EF1BFA" w:rsidRDefault="00FB087C" w:rsidP="00A2305E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38 431</w:t>
            </w:r>
          </w:p>
        </w:tc>
        <w:tc>
          <w:tcPr>
            <w:tcW w:w="3685" w:type="dxa"/>
          </w:tcPr>
          <w:p w:rsidR="00732663" w:rsidRPr="00EF1BFA" w:rsidRDefault="00FB087C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12 192,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lastRenderedPageBreak/>
              <w:t>монт – 6 701</w:t>
            </w:r>
          </w:p>
        </w:tc>
      </w:tr>
      <w:tr w:rsidR="00732663" w:rsidRPr="00EF1BFA" w:rsidTr="000B5C9B">
        <w:tc>
          <w:tcPr>
            <w:tcW w:w="675" w:type="dxa"/>
          </w:tcPr>
          <w:p w:rsidR="00732663" w:rsidRPr="00EF1BFA" w:rsidRDefault="00FB087C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86" w:type="dxa"/>
          </w:tcPr>
          <w:p w:rsidR="00732663" w:rsidRPr="00EF1BFA" w:rsidRDefault="00FB087C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СПО ТО «Голышмановский агропедагогический колледж»</w:t>
            </w:r>
          </w:p>
        </w:tc>
        <w:tc>
          <w:tcPr>
            <w:tcW w:w="1701" w:type="dxa"/>
          </w:tcPr>
          <w:p w:rsidR="00732663" w:rsidRPr="00EF1BFA" w:rsidRDefault="00FB087C" w:rsidP="00A2305E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78 069</w:t>
            </w:r>
          </w:p>
        </w:tc>
        <w:tc>
          <w:tcPr>
            <w:tcW w:w="3685" w:type="dxa"/>
          </w:tcPr>
          <w:p w:rsidR="00732663" w:rsidRPr="00EF1BFA" w:rsidRDefault="00FB087C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28 554,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19 289</w:t>
            </w:r>
          </w:p>
        </w:tc>
      </w:tr>
      <w:tr w:rsidR="00FB087C" w:rsidRPr="00EF1BFA" w:rsidTr="000B5C9B">
        <w:tc>
          <w:tcPr>
            <w:tcW w:w="675" w:type="dxa"/>
          </w:tcPr>
          <w:p w:rsidR="00FB087C" w:rsidRPr="00EF1BFA" w:rsidRDefault="00FB087C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FB087C" w:rsidRPr="00EF1BFA" w:rsidRDefault="00FB087C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СПО ТО «Тюменский колледж транспорта»</w:t>
            </w:r>
          </w:p>
        </w:tc>
        <w:tc>
          <w:tcPr>
            <w:tcW w:w="1701" w:type="dxa"/>
          </w:tcPr>
          <w:p w:rsidR="00FB087C" w:rsidRPr="00EF1BFA" w:rsidRDefault="00FB087C" w:rsidP="00A2305E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 88 271</w:t>
            </w:r>
          </w:p>
        </w:tc>
        <w:tc>
          <w:tcPr>
            <w:tcW w:w="3685" w:type="dxa"/>
          </w:tcPr>
          <w:p w:rsidR="00FB087C" w:rsidRPr="00EF1BFA" w:rsidRDefault="00FB087C" w:rsidP="00FB087C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56 986,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50 000</w:t>
            </w:r>
          </w:p>
        </w:tc>
      </w:tr>
      <w:tr w:rsidR="00FB087C" w:rsidRPr="00EF1BFA" w:rsidTr="000B5C9B">
        <w:tc>
          <w:tcPr>
            <w:tcW w:w="675" w:type="dxa"/>
          </w:tcPr>
          <w:p w:rsidR="00FB087C" w:rsidRPr="00EF1BFA" w:rsidRDefault="00FB087C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FB087C" w:rsidRPr="00EF1BFA" w:rsidRDefault="00FB087C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087C" w:rsidRPr="00EF1BFA" w:rsidRDefault="00FB087C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FB087C" w:rsidRPr="00EF1BFA" w:rsidRDefault="00A63ACA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Всего на капитальный ремонт - </w:t>
            </w:r>
            <w:r w:rsidRPr="00EF1BFA">
              <w:rPr>
                <w:sz w:val="22"/>
                <w:szCs w:val="22"/>
              </w:rPr>
              <w:t>630 972 тыс. руб</w:t>
            </w:r>
          </w:p>
        </w:tc>
      </w:tr>
      <w:tr w:rsidR="000B5C9B" w:rsidRPr="00EF1BFA" w:rsidTr="0018794F">
        <w:tc>
          <w:tcPr>
            <w:tcW w:w="9747" w:type="dxa"/>
            <w:gridSpan w:val="4"/>
          </w:tcPr>
          <w:p w:rsidR="000B5C9B" w:rsidRPr="00EF1BFA" w:rsidRDefault="000B5C9B" w:rsidP="000B5C9B">
            <w:pPr>
              <w:pStyle w:val="a9"/>
              <w:jc w:val="center"/>
              <w:rPr>
                <w:b/>
                <w:color w:val="000000"/>
                <w:sz w:val="22"/>
                <w:szCs w:val="22"/>
              </w:rPr>
            </w:pPr>
            <w:r w:rsidRPr="00EF1BFA">
              <w:rPr>
                <w:b/>
                <w:color w:val="000000"/>
                <w:sz w:val="22"/>
                <w:szCs w:val="22"/>
              </w:rPr>
              <w:t>2011 год</w:t>
            </w:r>
          </w:p>
        </w:tc>
      </w:tr>
      <w:tr w:rsidR="000B5C9B" w:rsidRPr="00EF1BFA" w:rsidTr="000B5C9B">
        <w:tc>
          <w:tcPr>
            <w:tcW w:w="675" w:type="dxa"/>
          </w:tcPr>
          <w:p w:rsidR="000B5C9B" w:rsidRPr="00EF1BFA" w:rsidRDefault="000B5C9B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0B5C9B" w:rsidRPr="00EF1BFA" w:rsidRDefault="000B5C9B" w:rsidP="000B5C9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СПО ТО «Тюменский педаг</w:t>
            </w:r>
            <w:r w:rsidRPr="00EF1BFA">
              <w:rPr>
                <w:color w:val="000000"/>
                <w:sz w:val="22"/>
                <w:szCs w:val="22"/>
              </w:rPr>
              <w:t>о</w:t>
            </w:r>
            <w:r w:rsidRPr="00EF1BFA">
              <w:rPr>
                <w:color w:val="000000"/>
                <w:sz w:val="22"/>
                <w:szCs w:val="22"/>
              </w:rPr>
              <w:t>гический колледж № 1»</w:t>
            </w:r>
          </w:p>
        </w:tc>
        <w:tc>
          <w:tcPr>
            <w:tcW w:w="1701" w:type="dxa"/>
          </w:tcPr>
          <w:p w:rsidR="000B5C9B" w:rsidRPr="00EF1BFA" w:rsidRDefault="000B5C9B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55 624</w:t>
            </w:r>
          </w:p>
        </w:tc>
        <w:tc>
          <w:tcPr>
            <w:tcW w:w="3685" w:type="dxa"/>
          </w:tcPr>
          <w:p w:rsidR="000B5C9B" w:rsidRPr="00EF1BFA" w:rsidRDefault="000B5C9B" w:rsidP="000B5C9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7 172,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1 067</w:t>
            </w:r>
          </w:p>
        </w:tc>
      </w:tr>
      <w:tr w:rsidR="000B5C9B" w:rsidRPr="00EF1BFA" w:rsidTr="000B5C9B">
        <w:tc>
          <w:tcPr>
            <w:tcW w:w="675" w:type="dxa"/>
          </w:tcPr>
          <w:p w:rsidR="000B5C9B" w:rsidRPr="00EF1BFA" w:rsidRDefault="000B5C9B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0B5C9B" w:rsidRPr="00EF1BFA" w:rsidRDefault="0082570D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СПО ТО «Тюменский техн</w:t>
            </w:r>
            <w:r w:rsidRPr="00EF1BFA">
              <w:rPr>
                <w:color w:val="000000"/>
                <w:sz w:val="22"/>
                <w:szCs w:val="22"/>
              </w:rPr>
              <w:t>и</w:t>
            </w:r>
            <w:r w:rsidRPr="00EF1BFA">
              <w:rPr>
                <w:color w:val="000000"/>
                <w:sz w:val="22"/>
                <w:szCs w:val="22"/>
              </w:rPr>
              <w:t>кум строительной индустрии и г</w:t>
            </w:r>
            <w:r w:rsidRPr="00EF1BFA">
              <w:rPr>
                <w:color w:val="000000"/>
                <w:sz w:val="22"/>
                <w:szCs w:val="22"/>
              </w:rPr>
              <w:t>о</w:t>
            </w:r>
            <w:r w:rsidRPr="00EF1BFA">
              <w:rPr>
                <w:color w:val="000000"/>
                <w:sz w:val="22"/>
                <w:szCs w:val="22"/>
              </w:rPr>
              <w:t>родского хозяйства»</w:t>
            </w:r>
          </w:p>
        </w:tc>
        <w:tc>
          <w:tcPr>
            <w:tcW w:w="1701" w:type="dxa"/>
          </w:tcPr>
          <w:p w:rsidR="000B5C9B" w:rsidRPr="00EF1BFA" w:rsidRDefault="0082570D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56 219</w:t>
            </w:r>
          </w:p>
        </w:tc>
        <w:tc>
          <w:tcPr>
            <w:tcW w:w="3685" w:type="dxa"/>
          </w:tcPr>
          <w:p w:rsidR="000B5C9B" w:rsidRPr="00EF1BFA" w:rsidRDefault="0082570D" w:rsidP="0082570D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18 235,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10 610</w:t>
            </w:r>
          </w:p>
        </w:tc>
      </w:tr>
      <w:tr w:rsidR="000B5C9B" w:rsidRPr="00EF1BFA" w:rsidTr="000B5C9B">
        <w:tc>
          <w:tcPr>
            <w:tcW w:w="675" w:type="dxa"/>
          </w:tcPr>
          <w:p w:rsidR="000B5C9B" w:rsidRPr="00EF1BFA" w:rsidRDefault="0082570D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0B5C9B" w:rsidRPr="00EF1BFA" w:rsidRDefault="0082570D" w:rsidP="0082570D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«Профессиональный лицей № 46»</w:t>
            </w:r>
          </w:p>
        </w:tc>
        <w:tc>
          <w:tcPr>
            <w:tcW w:w="1701" w:type="dxa"/>
          </w:tcPr>
          <w:p w:rsidR="000B5C9B" w:rsidRPr="00EF1BFA" w:rsidRDefault="0082570D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86 308</w:t>
            </w:r>
          </w:p>
        </w:tc>
        <w:tc>
          <w:tcPr>
            <w:tcW w:w="3685" w:type="dxa"/>
          </w:tcPr>
          <w:p w:rsidR="000B5C9B" w:rsidRPr="00EF1BFA" w:rsidRDefault="0082570D" w:rsidP="0082570D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58 088,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55 582</w:t>
            </w:r>
          </w:p>
        </w:tc>
      </w:tr>
      <w:tr w:rsidR="00C62A07" w:rsidRPr="00EF1BFA" w:rsidTr="000B5C9B">
        <w:tc>
          <w:tcPr>
            <w:tcW w:w="675" w:type="dxa"/>
          </w:tcPr>
          <w:p w:rsidR="00C62A07" w:rsidRPr="00EF1BFA" w:rsidRDefault="00C62A07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C62A07" w:rsidRPr="00EF1BFA" w:rsidRDefault="00C62A07" w:rsidP="00C62A07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«Ишимский пол</w:t>
            </w:r>
            <w:r w:rsidRPr="00EF1BFA">
              <w:rPr>
                <w:color w:val="000000"/>
                <w:sz w:val="22"/>
                <w:szCs w:val="22"/>
              </w:rPr>
              <w:t>и</w:t>
            </w:r>
            <w:r w:rsidRPr="00EF1BFA">
              <w:rPr>
                <w:color w:val="000000"/>
                <w:sz w:val="22"/>
                <w:szCs w:val="22"/>
              </w:rPr>
              <w:t>технический техникум»</w:t>
            </w:r>
          </w:p>
        </w:tc>
        <w:tc>
          <w:tcPr>
            <w:tcW w:w="1701" w:type="dxa"/>
          </w:tcPr>
          <w:p w:rsidR="00C62A07" w:rsidRPr="00EF1BFA" w:rsidRDefault="00C62A07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37 122</w:t>
            </w:r>
          </w:p>
        </w:tc>
        <w:tc>
          <w:tcPr>
            <w:tcW w:w="3685" w:type="dxa"/>
          </w:tcPr>
          <w:p w:rsidR="00C62A07" w:rsidRPr="00EF1BFA" w:rsidRDefault="00C62A07" w:rsidP="00C62A07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8 994,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6 184</w:t>
            </w:r>
          </w:p>
        </w:tc>
      </w:tr>
      <w:tr w:rsidR="00C62A07" w:rsidRPr="00EF1BFA" w:rsidTr="000B5C9B">
        <w:tc>
          <w:tcPr>
            <w:tcW w:w="675" w:type="dxa"/>
          </w:tcPr>
          <w:p w:rsidR="00C62A07" w:rsidRPr="00EF1BFA" w:rsidRDefault="00C62A07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C62A07" w:rsidRPr="00EF1BFA" w:rsidRDefault="00C62A07" w:rsidP="0018794F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СПО ТО «Тюменский колледж транспорта»</w:t>
            </w:r>
          </w:p>
        </w:tc>
        <w:tc>
          <w:tcPr>
            <w:tcW w:w="1701" w:type="dxa"/>
          </w:tcPr>
          <w:p w:rsidR="00C62A07" w:rsidRPr="00EF1BFA" w:rsidRDefault="00C62A07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45 866</w:t>
            </w:r>
          </w:p>
        </w:tc>
        <w:tc>
          <w:tcPr>
            <w:tcW w:w="3685" w:type="dxa"/>
          </w:tcPr>
          <w:p w:rsidR="00C62A07" w:rsidRPr="00EF1BFA" w:rsidRDefault="00C62A07" w:rsidP="00C62A07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10 551,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3 817</w:t>
            </w:r>
          </w:p>
        </w:tc>
      </w:tr>
      <w:tr w:rsidR="00C62A07" w:rsidRPr="00EF1BFA" w:rsidTr="000B5C9B">
        <w:tc>
          <w:tcPr>
            <w:tcW w:w="675" w:type="dxa"/>
          </w:tcPr>
          <w:p w:rsidR="00C62A07" w:rsidRPr="00EF1BFA" w:rsidRDefault="00C62A07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C62A07" w:rsidRPr="00EF1BFA" w:rsidRDefault="00C62A07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45»</w:t>
            </w:r>
          </w:p>
        </w:tc>
        <w:tc>
          <w:tcPr>
            <w:tcW w:w="1701" w:type="dxa"/>
          </w:tcPr>
          <w:p w:rsidR="00C62A07" w:rsidRPr="00EF1BFA" w:rsidRDefault="00C62A07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52 772</w:t>
            </w:r>
          </w:p>
        </w:tc>
        <w:tc>
          <w:tcPr>
            <w:tcW w:w="3685" w:type="dxa"/>
          </w:tcPr>
          <w:p w:rsidR="00C62A07" w:rsidRPr="00EF1BFA" w:rsidRDefault="00C62A07" w:rsidP="00C62A07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36 832,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30 605</w:t>
            </w:r>
          </w:p>
        </w:tc>
      </w:tr>
      <w:tr w:rsidR="00C62A07" w:rsidRPr="00EF1BFA" w:rsidTr="000B5C9B">
        <w:tc>
          <w:tcPr>
            <w:tcW w:w="675" w:type="dxa"/>
          </w:tcPr>
          <w:p w:rsidR="00C62A07" w:rsidRPr="00EF1BFA" w:rsidRDefault="00F824DB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C62A07" w:rsidRPr="00EF1BFA" w:rsidRDefault="00F824DB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24»</w:t>
            </w:r>
          </w:p>
        </w:tc>
        <w:tc>
          <w:tcPr>
            <w:tcW w:w="1701" w:type="dxa"/>
          </w:tcPr>
          <w:p w:rsidR="00C62A07" w:rsidRPr="00EF1BFA" w:rsidRDefault="00F824DB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35 970</w:t>
            </w:r>
          </w:p>
        </w:tc>
        <w:tc>
          <w:tcPr>
            <w:tcW w:w="3685" w:type="dxa"/>
          </w:tcPr>
          <w:p w:rsidR="00C62A07" w:rsidRPr="00EF1BFA" w:rsidRDefault="00F824DB" w:rsidP="00F824D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13 968,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9 524</w:t>
            </w:r>
          </w:p>
        </w:tc>
      </w:tr>
      <w:tr w:rsidR="00C62A07" w:rsidRPr="00EF1BFA" w:rsidTr="000B5C9B">
        <w:tc>
          <w:tcPr>
            <w:tcW w:w="675" w:type="dxa"/>
          </w:tcPr>
          <w:p w:rsidR="00C62A07" w:rsidRPr="00EF1BFA" w:rsidRDefault="00F824DB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C62A07" w:rsidRPr="00EF1BFA" w:rsidRDefault="001E53A0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АОУ НПО ТО «Профессиональное училище № 14»</w:t>
            </w:r>
          </w:p>
        </w:tc>
        <w:tc>
          <w:tcPr>
            <w:tcW w:w="1701" w:type="dxa"/>
          </w:tcPr>
          <w:p w:rsidR="00C62A07" w:rsidRPr="00EF1BFA" w:rsidRDefault="001E53A0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>114 101</w:t>
            </w:r>
          </w:p>
        </w:tc>
        <w:tc>
          <w:tcPr>
            <w:tcW w:w="3685" w:type="dxa"/>
          </w:tcPr>
          <w:p w:rsidR="00C62A07" w:rsidRPr="00EF1BFA" w:rsidRDefault="001E53A0" w:rsidP="001E53A0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36 676, </w:t>
            </w:r>
            <w:r w:rsidRPr="00EF1BFA">
              <w:rPr>
                <w:b/>
                <w:color w:val="000000"/>
                <w:sz w:val="22"/>
                <w:szCs w:val="22"/>
              </w:rPr>
              <w:t>в т.ч. на капитальный р</w:t>
            </w:r>
            <w:r w:rsidRPr="00EF1BFA">
              <w:rPr>
                <w:b/>
                <w:color w:val="000000"/>
                <w:sz w:val="22"/>
                <w:szCs w:val="22"/>
              </w:rPr>
              <w:t>е</w:t>
            </w:r>
            <w:r w:rsidRPr="00EF1BFA">
              <w:rPr>
                <w:b/>
                <w:color w:val="000000"/>
                <w:sz w:val="22"/>
                <w:szCs w:val="22"/>
              </w:rPr>
              <w:t>монт – 29 120</w:t>
            </w:r>
          </w:p>
        </w:tc>
      </w:tr>
      <w:tr w:rsidR="00C62A07" w:rsidRPr="00EF1BFA" w:rsidTr="000B5C9B">
        <w:tc>
          <w:tcPr>
            <w:tcW w:w="675" w:type="dxa"/>
          </w:tcPr>
          <w:p w:rsidR="00C62A07" w:rsidRPr="00EF1BFA" w:rsidRDefault="00C62A07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C62A07" w:rsidRPr="00EF1BFA" w:rsidRDefault="00C62A07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2A07" w:rsidRPr="00EF1BFA" w:rsidRDefault="00C62A07" w:rsidP="000B5C9B">
            <w:pPr>
              <w:pStyle w:val="a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62A07" w:rsidRPr="00EF1BFA" w:rsidRDefault="00A63ACA" w:rsidP="00A3172B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 w:rsidRPr="00EF1BFA">
              <w:rPr>
                <w:color w:val="000000"/>
                <w:sz w:val="22"/>
                <w:szCs w:val="22"/>
              </w:rPr>
              <w:t xml:space="preserve">Всего на капитальный ремонт - </w:t>
            </w:r>
            <w:r w:rsidRPr="00EF1BFA">
              <w:rPr>
                <w:sz w:val="22"/>
                <w:szCs w:val="22"/>
              </w:rPr>
              <w:t>145 248 тыс. руб</w:t>
            </w:r>
          </w:p>
        </w:tc>
      </w:tr>
    </w:tbl>
    <w:p w:rsidR="00585541" w:rsidRPr="00EF1BFA" w:rsidRDefault="00585541" w:rsidP="00440A60">
      <w:pPr>
        <w:pStyle w:val="a9"/>
        <w:jc w:val="both"/>
        <w:rPr>
          <w:color w:val="000000"/>
          <w:sz w:val="25"/>
          <w:szCs w:val="25"/>
        </w:rPr>
      </w:pPr>
    </w:p>
    <w:p w:rsidR="008960A0" w:rsidRPr="00EF1BFA" w:rsidRDefault="00FE3BD8" w:rsidP="00537EFB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Как видно из данных, приведенных в таблице, в объеме субсидии на финанс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вое обеспечение государственного задания в большинстве случаев расходы на кап</w:t>
      </w:r>
      <w:r w:rsidRPr="00EF1BFA">
        <w:rPr>
          <w:sz w:val="25"/>
          <w:szCs w:val="25"/>
        </w:rPr>
        <w:t>и</w:t>
      </w:r>
      <w:r w:rsidRPr="00EF1BFA">
        <w:rPr>
          <w:sz w:val="25"/>
          <w:szCs w:val="25"/>
        </w:rPr>
        <w:t xml:space="preserve">тальный ремонт в составе расходов на содержание учреждения </w:t>
      </w:r>
      <w:r w:rsidR="0018794F" w:rsidRPr="00EF1BFA">
        <w:rPr>
          <w:sz w:val="25"/>
          <w:szCs w:val="25"/>
        </w:rPr>
        <w:t xml:space="preserve">составляют </w:t>
      </w:r>
      <w:r w:rsidR="0020484D" w:rsidRPr="00EF1BFA">
        <w:rPr>
          <w:sz w:val="25"/>
          <w:szCs w:val="25"/>
        </w:rPr>
        <w:t>50-90% от общей суммы</w:t>
      </w:r>
      <w:r w:rsidR="00F84AD0" w:rsidRPr="00EF1BFA">
        <w:rPr>
          <w:sz w:val="25"/>
          <w:szCs w:val="25"/>
        </w:rPr>
        <w:t xml:space="preserve"> субсидии, предоставляемой учреждению</w:t>
      </w:r>
      <w:r w:rsidR="0020484D" w:rsidRPr="00EF1BFA">
        <w:rPr>
          <w:sz w:val="25"/>
          <w:szCs w:val="25"/>
        </w:rPr>
        <w:t xml:space="preserve">. Вместе с тем, </w:t>
      </w:r>
      <w:r w:rsidR="0018794F" w:rsidRPr="00EF1BFA">
        <w:rPr>
          <w:sz w:val="25"/>
          <w:szCs w:val="25"/>
        </w:rPr>
        <w:t>выделение субс</w:t>
      </w:r>
      <w:r w:rsidR="0018794F" w:rsidRPr="00EF1BFA">
        <w:rPr>
          <w:sz w:val="25"/>
          <w:szCs w:val="25"/>
        </w:rPr>
        <w:t>и</w:t>
      </w:r>
      <w:r w:rsidR="0018794F" w:rsidRPr="00EF1BFA">
        <w:rPr>
          <w:sz w:val="25"/>
          <w:szCs w:val="25"/>
        </w:rPr>
        <w:t>дий на проведение капитального ремонта в составе государственного задания не пред</w:t>
      </w:r>
      <w:r w:rsidR="0018794F" w:rsidRPr="00EF1BFA">
        <w:rPr>
          <w:sz w:val="25"/>
          <w:szCs w:val="25"/>
        </w:rPr>
        <w:t>у</w:t>
      </w:r>
      <w:r w:rsidR="0018794F" w:rsidRPr="00EF1BFA">
        <w:rPr>
          <w:sz w:val="25"/>
          <w:szCs w:val="25"/>
        </w:rPr>
        <w:t>смотрено действующим законодательством РФ</w:t>
      </w:r>
      <w:r w:rsidR="00F84AD0" w:rsidRPr="00EF1BFA">
        <w:rPr>
          <w:sz w:val="25"/>
          <w:szCs w:val="25"/>
        </w:rPr>
        <w:t xml:space="preserve"> в связи со следующим</w:t>
      </w:r>
      <w:r w:rsidR="0018794F" w:rsidRPr="00EF1BFA">
        <w:rPr>
          <w:sz w:val="25"/>
          <w:szCs w:val="25"/>
        </w:rPr>
        <w:t>.</w:t>
      </w:r>
    </w:p>
    <w:p w:rsidR="00DA5D32" w:rsidRPr="00EF1BFA" w:rsidRDefault="0018794F" w:rsidP="00DA5D32">
      <w:pPr>
        <w:ind w:firstLine="851"/>
        <w:jc w:val="both"/>
        <w:outlineLvl w:val="1"/>
        <w:rPr>
          <w:sz w:val="25"/>
          <w:szCs w:val="25"/>
        </w:rPr>
      </w:pPr>
      <w:r w:rsidRPr="00EF1BFA">
        <w:rPr>
          <w:sz w:val="25"/>
          <w:szCs w:val="25"/>
        </w:rPr>
        <w:t>Проведение капитального ремонта объектов образования является нуждой Т</w:t>
      </w:r>
      <w:r w:rsidRPr="00EF1BFA">
        <w:rPr>
          <w:sz w:val="25"/>
          <w:szCs w:val="25"/>
        </w:rPr>
        <w:t>ю</w:t>
      </w:r>
      <w:r w:rsidRPr="00EF1BFA">
        <w:rPr>
          <w:sz w:val="25"/>
          <w:szCs w:val="25"/>
        </w:rPr>
        <w:t>менской области – потребностью, необходим</w:t>
      </w:r>
      <w:r w:rsidR="00F84AD0" w:rsidRPr="00EF1BFA">
        <w:rPr>
          <w:sz w:val="25"/>
          <w:szCs w:val="25"/>
        </w:rPr>
        <w:t>ой</w:t>
      </w:r>
      <w:r w:rsidRPr="00EF1BFA">
        <w:rPr>
          <w:sz w:val="25"/>
          <w:szCs w:val="25"/>
        </w:rPr>
        <w:t xml:space="preserve"> для решения государственного полн</w:t>
      </w:r>
      <w:r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 xml:space="preserve">мочия, закрепленного </w:t>
      </w:r>
      <w:r w:rsidR="003E77D2">
        <w:rPr>
          <w:sz w:val="25"/>
          <w:szCs w:val="25"/>
        </w:rPr>
        <w:t xml:space="preserve">в </w:t>
      </w:r>
      <w:r w:rsidRPr="00EF1BFA">
        <w:rPr>
          <w:sz w:val="25"/>
          <w:szCs w:val="25"/>
        </w:rPr>
        <w:t>п. 14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РФ»</w:t>
      </w:r>
      <w:r w:rsidR="00DA5D32" w:rsidRPr="00EF1BFA">
        <w:rPr>
          <w:sz w:val="25"/>
          <w:szCs w:val="25"/>
        </w:rPr>
        <w:t xml:space="preserve"> - организация предоставления начал</w:t>
      </w:r>
      <w:r w:rsidR="00DA5D32" w:rsidRPr="00EF1BFA">
        <w:rPr>
          <w:sz w:val="25"/>
          <w:szCs w:val="25"/>
        </w:rPr>
        <w:t>ь</w:t>
      </w:r>
      <w:r w:rsidR="00DA5D32" w:rsidRPr="00EF1BFA">
        <w:rPr>
          <w:sz w:val="25"/>
          <w:szCs w:val="25"/>
        </w:rPr>
        <w:t xml:space="preserve">ного, среднего и дополнительного профессионального образования (за исключением образования, получаемого в федеральных образовательных учреждениях, </w:t>
      </w:r>
      <w:hyperlink r:id="rId12" w:history="1">
        <w:r w:rsidR="00DA5D32" w:rsidRPr="00EF1BFA">
          <w:rPr>
            <w:sz w:val="25"/>
            <w:szCs w:val="25"/>
          </w:rPr>
          <w:t>перечень</w:t>
        </w:r>
      </w:hyperlink>
      <w:r w:rsidR="00DA5D32" w:rsidRPr="00EF1BFA">
        <w:rPr>
          <w:sz w:val="25"/>
          <w:szCs w:val="25"/>
        </w:rPr>
        <w:t xml:space="preserve"> к</w:t>
      </w:r>
      <w:r w:rsidR="00DA5D32" w:rsidRPr="00EF1BFA">
        <w:rPr>
          <w:sz w:val="25"/>
          <w:szCs w:val="25"/>
        </w:rPr>
        <w:t>о</w:t>
      </w:r>
      <w:r w:rsidR="00DA5D32" w:rsidRPr="00EF1BFA">
        <w:rPr>
          <w:sz w:val="25"/>
          <w:szCs w:val="25"/>
        </w:rPr>
        <w:t>торых утверждается Правительством Российской Федерации)</w:t>
      </w:r>
      <w:r w:rsidR="00153625">
        <w:rPr>
          <w:sz w:val="25"/>
          <w:szCs w:val="25"/>
        </w:rPr>
        <w:t>.</w:t>
      </w:r>
    </w:p>
    <w:p w:rsidR="00DA5D32" w:rsidRPr="00EF1BFA" w:rsidRDefault="00DA5D32">
      <w:pPr>
        <w:rPr>
          <w:sz w:val="25"/>
          <w:szCs w:val="25"/>
        </w:rPr>
      </w:pPr>
    </w:p>
    <w:p w:rsidR="00B40E06" w:rsidRPr="00EF1BFA" w:rsidRDefault="0018794F" w:rsidP="0018794F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 xml:space="preserve">В силу п.п. 1, 2 ст. 72 БК РФ </w:t>
      </w:r>
      <w:r w:rsidR="003C0910" w:rsidRPr="00EF1BFA">
        <w:rPr>
          <w:sz w:val="25"/>
          <w:szCs w:val="25"/>
        </w:rPr>
        <w:t>размещение заказов на поставки товаров, выполн</w:t>
      </w:r>
      <w:r w:rsidR="003C0910" w:rsidRPr="00EF1BFA">
        <w:rPr>
          <w:sz w:val="25"/>
          <w:szCs w:val="25"/>
        </w:rPr>
        <w:t>е</w:t>
      </w:r>
      <w:r w:rsidR="003C0910" w:rsidRPr="00EF1BFA">
        <w:rPr>
          <w:sz w:val="25"/>
          <w:szCs w:val="25"/>
        </w:rPr>
        <w:t>ние работ, оказание услуг для государственных нужд производится в соответствии с з</w:t>
      </w:r>
      <w:r w:rsidR="003C0910" w:rsidRPr="00EF1BFA">
        <w:rPr>
          <w:sz w:val="25"/>
          <w:szCs w:val="25"/>
        </w:rPr>
        <w:t>а</w:t>
      </w:r>
      <w:r w:rsidR="003C0910" w:rsidRPr="00EF1BFA">
        <w:rPr>
          <w:sz w:val="25"/>
          <w:szCs w:val="25"/>
        </w:rPr>
        <w:t>конодательством РФ о размещении заказов.</w:t>
      </w:r>
    </w:p>
    <w:p w:rsidR="003C0910" w:rsidRPr="00EF1BFA" w:rsidRDefault="003C0910" w:rsidP="0018794F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В соответствии со ст. 5 Феде</w:t>
      </w:r>
      <w:r w:rsidR="00967EC3" w:rsidRPr="00EF1BFA">
        <w:rPr>
          <w:sz w:val="25"/>
          <w:szCs w:val="25"/>
        </w:rPr>
        <w:t>рального закона от 21.07.2005 № 94-ФЗ «</w:t>
      </w:r>
      <w:r w:rsidR="0057257C" w:rsidRPr="00EF1BFA">
        <w:rPr>
          <w:sz w:val="25"/>
          <w:szCs w:val="25"/>
        </w:rPr>
        <w:t>О разм</w:t>
      </w:r>
      <w:r w:rsidR="0057257C" w:rsidRPr="00EF1BFA">
        <w:rPr>
          <w:sz w:val="25"/>
          <w:szCs w:val="25"/>
        </w:rPr>
        <w:t>е</w:t>
      </w:r>
      <w:r w:rsidR="0057257C" w:rsidRPr="00EF1BFA">
        <w:rPr>
          <w:sz w:val="25"/>
          <w:szCs w:val="25"/>
        </w:rPr>
        <w:t>щении заказов на поставки товаров, выполнение работ, оказание услуг для государс</w:t>
      </w:r>
      <w:r w:rsidR="0057257C" w:rsidRPr="00EF1BFA">
        <w:rPr>
          <w:sz w:val="25"/>
          <w:szCs w:val="25"/>
        </w:rPr>
        <w:t>т</w:t>
      </w:r>
      <w:r w:rsidR="0057257C" w:rsidRPr="00EF1BFA">
        <w:rPr>
          <w:sz w:val="25"/>
          <w:szCs w:val="25"/>
        </w:rPr>
        <w:t>венных и муниципальных нужд</w:t>
      </w:r>
      <w:r w:rsidR="00967EC3" w:rsidRPr="00EF1BFA">
        <w:rPr>
          <w:sz w:val="25"/>
          <w:szCs w:val="25"/>
        </w:rPr>
        <w:t>» (далее – Закон о размещении заказов) под размещен</w:t>
      </w:r>
      <w:r w:rsidR="00967EC3" w:rsidRPr="00EF1BFA">
        <w:rPr>
          <w:sz w:val="25"/>
          <w:szCs w:val="25"/>
        </w:rPr>
        <w:t>и</w:t>
      </w:r>
      <w:r w:rsidR="00967EC3" w:rsidRPr="00EF1BFA">
        <w:rPr>
          <w:sz w:val="25"/>
          <w:szCs w:val="25"/>
        </w:rPr>
        <w:t>ем заказов понимаются осуществляемые в порядке, предусмотренном настоящим Зак</w:t>
      </w:r>
      <w:r w:rsidR="00967EC3" w:rsidRPr="00EF1BFA">
        <w:rPr>
          <w:sz w:val="25"/>
          <w:szCs w:val="25"/>
        </w:rPr>
        <w:t>о</w:t>
      </w:r>
      <w:r w:rsidR="00967EC3" w:rsidRPr="00EF1BFA">
        <w:rPr>
          <w:sz w:val="25"/>
          <w:szCs w:val="25"/>
        </w:rPr>
        <w:t>ном, действия заказчиков, уполномоченных органов по определению поставщиков (и</w:t>
      </w:r>
      <w:r w:rsidR="00967EC3" w:rsidRPr="00EF1BFA">
        <w:rPr>
          <w:sz w:val="25"/>
          <w:szCs w:val="25"/>
        </w:rPr>
        <w:t>с</w:t>
      </w:r>
      <w:r w:rsidR="00967EC3" w:rsidRPr="00EF1BFA">
        <w:rPr>
          <w:sz w:val="25"/>
          <w:szCs w:val="25"/>
        </w:rPr>
        <w:t>полнителей) в целях заключения с ними государственных контрактов, а в случаях</w:t>
      </w:r>
      <w:r w:rsidR="003A7324" w:rsidRPr="00EF1BFA">
        <w:rPr>
          <w:sz w:val="25"/>
          <w:szCs w:val="25"/>
        </w:rPr>
        <w:t>,</w:t>
      </w:r>
      <w:r w:rsidR="00967EC3" w:rsidRPr="00EF1BFA">
        <w:rPr>
          <w:sz w:val="25"/>
          <w:szCs w:val="25"/>
        </w:rPr>
        <w:t xml:space="preserve"> </w:t>
      </w:r>
      <w:r w:rsidR="003A7324" w:rsidRPr="00EF1BFA">
        <w:rPr>
          <w:sz w:val="25"/>
          <w:szCs w:val="25"/>
        </w:rPr>
        <w:t>п</w:t>
      </w:r>
      <w:r w:rsidR="00967EC3" w:rsidRPr="00EF1BFA">
        <w:rPr>
          <w:sz w:val="25"/>
          <w:szCs w:val="25"/>
        </w:rPr>
        <w:t>р</w:t>
      </w:r>
      <w:r w:rsidR="00967EC3" w:rsidRPr="00EF1BFA">
        <w:rPr>
          <w:sz w:val="25"/>
          <w:szCs w:val="25"/>
        </w:rPr>
        <w:t>е</w:t>
      </w:r>
      <w:r w:rsidR="00967EC3" w:rsidRPr="00EF1BFA">
        <w:rPr>
          <w:sz w:val="25"/>
          <w:szCs w:val="25"/>
        </w:rPr>
        <w:t>дусмотренных п. 14 ч. 2 ст. 55 Закона о размещении заказов, в целях заключения с ними также иных гражданско-правовых договоров.</w:t>
      </w:r>
    </w:p>
    <w:p w:rsidR="00967EC3" w:rsidRPr="00EF1BFA" w:rsidRDefault="00967EC3" w:rsidP="0018794F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lastRenderedPageBreak/>
        <w:t>В св</w:t>
      </w:r>
      <w:r w:rsidR="005033E7" w:rsidRPr="00EF1BFA">
        <w:rPr>
          <w:sz w:val="25"/>
          <w:szCs w:val="25"/>
        </w:rPr>
        <w:t>о</w:t>
      </w:r>
      <w:r w:rsidRPr="00EF1BFA">
        <w:rPr>
          <w:sz w:val="25"/>
          <w:szCs w:val="25"/>
        </w:rPr>
        <w:t>ю очередь, Закон о размещении заказов  устанавливает единый порядок размещения государственных заказов в целях обеспечения единства экономического пространства на территории РФ при размещении заказов, эффективного использования бюджетных средств, расширения возможностей для участия</w:t>
      </w:r>
      <w:r w:rsidR="00373DE3" w:rsidRPr="00EF1BFA">
        <w:rPr>
          <w:sz w:val="25"/>
          <w:szCs w:val="25"/>
        </w:rPr>
        <w:t xml:space="preserve">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в сф</w:t>
      </w:r>
      <w:r w:rsidR="00373DE3" w:rsidRPr="00EF1BFA">
        <w:rPr>
          <w:sz w:val="25"/>
          <w:szCs w:val="25"/>
        </w:rPr>
        <w:t>е</w:t>
      </w:r>
      <w:r w:rsidR="00373DE3" w:rsidRPr="00EF1BFA">
        <w:rPr>
          <w:sz w:val="25"/>
          <w:szCs w:val="25"/>
        </w:rPr>
        <w:t>ре размещения государственного заказа, обеспечения гласности и прозрачности разм</w:t>
      </w:r>
      <w:r w:rsidR="00373DE3" w:rsidRPr="00EF1BFA">
        <w:rPr>
          <w:sz w:val="25"/>
          <w:szCs w:val="25"/>
        </w:rPr>
        <w:t>е</w:t>
      </w:r>
      <w:r w:rsidR="00373DE3" w:rsidRPr="00EF1BFA">
        <w:rPr>
          <w:sz w:val="25"/>
          <w:szCs w:val="25"/>
        </w:rPr>
        <w:t>щения заказов, предотвращения коррупции и других злоупотреблений в сфере разм</w:t>
      </w:r>
      <w:r w:rsidR="00373DE3" w:rsidRPr="00EF1BFA">
        <w:rPr>
          <w:sz w:val="25"/>
          <w:szCs w:val="25"/>
        </w:rPr>
        <w:t>е</w:t>
      </w:r>
      <w:r w:rsidR="00373DE3" w:rsidRPr="00EF1BFA">
        <w:rPr>
          <w:sz w:val="25"/>
          <w:szCs w:val="25"/>
        </w:rPr>
        <w:t>щения заказов (ст. 1).</w:t>
      </w:r>
    </w:p>
    <w:p w:rsidR="00373DE3" w:rsidRPr="00EF1BFA" w:rsidRDefault="00373DE3" w:rsidP="0018794F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Во всех случаях размещени</w:t>
      </w:r>
      <w:r w:rsidR="00402897" w:rsidRPr="00EF1BFA">
        <w:rPr>
          <w:sz w:val="25"/>
          <w:szCs w:val="25"/>
        </w:rPr>
        <w:t>е</w:t>
      </w:r>
      <w:r w:rsidRPr="00EF1BFA">
        <w:rPr>
          <w:sz w:val="25"/>
          <w:szCs w:val="25"/>
        </w:rPr>
        <w:t xml:space="preserve"> заказа для государственных нужд осуществляется путем проведения торгов, за исключением случаев, предусмотренных п. 2 ст. 10 Закона о размещении заказов. При этом</w:t>
      </w:r>
      <w:r w:rsidR="009517A3" w:rsidRPr="00EF1BFA">
        <w:rPr>
          <w:sz w:val="25"/>
          <w:szCs w:val="25"/>
        </w:rPr>
        <w:t>,</w:t>
      </w:r>
      <w:r w:rsidRPr="00EF1BFA">
        <w:rPr>
          <w:sz w:val="25"/>
          <w:szCs w:val="25"/>
        </w:rPr>
        <w:t xml:space="preserve"> применение Закона о размещении заказов обязательно при условии использования средств бюджета, которые направляются на оплату работ (услуг) для государственных нужд.</w:t>
      </w:r>
    </w:p>
    <w:p w:rsidR="005033E7" w:rsidRPr="00EF1BFA" w:rsidRDefault="005033E7" w:rsidP="0018794F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Согласно ч. 1 ст. 15 Закона о защите конкуренции органам государственной власти</w:t>
      </w:r>
      <w:r w:rsidR="008972A4" w:rsidRPr="00EF1BFA">
        <w:rPr>
          <w:sz w:val="25"/>
          <w:szCs w:val="25"/>
        </w:rPr>
        <w:t xml:space="preserve"> субъектов РФ запрещается принимать акты и (или) осуществлять действия (бе</w:t>
      </w:r>
      <w:r w:rsidR="008972A4" w:rsidRPr="00EF1BFA">
        <w:rPr>
          <w:sz w:val="25"/>
          <w:szCs w:val="25"/>
        </w:rPr>
        <w:t>з</w:t>
      </w:r>
      <w:r w:rsidR="008972A4" w:rsidRPr="00EF1BFA">
        <w:rPr>
          <w:sz w:val="25"/>
          <w:szCs w:val="25"/>
        </w:rPr>
        <w:t>действие), которые приводят или могут привести к недопущению, ограничению, устр</w:t>
      </w:r>
      <w:r w:rsidR="008972A4" w:rsidRPr="00EF1BFA">
        <w:rPr>
          <w:sz w:val="25"/>
          <w:szCs w:val="25"/>
        </w:rPr>
        <w:t>а</w:t>
      </w:r>
      <w:r w:rsidR="008972A4" w:rsidRPr="00EF1BFA">
        <w:rPr>
          <w:sz w:val="25"/>
          <w:szCs w:val="25"/>
        </w:rPr>
        <w:t>нению конкуренции, за исключением предусмотренных федеральными законами случ</w:t>
      </w:r>
      <w:r w:rsidR="008972A4" w:rsidRPr="00EF1BFA">
        <w:rPr>
          <w:sz w:val="25"/>
          <w:szCs w:val="25"/>
        </w:rPr>
        <w:t>а</w:t>
      </w:r>
      <w:r w:rsidR="008972A4" w:rsidRPr="00EF1BFA">
        <w:rPr>
          <w:sz w:val="25"/>
          <w:szCs w:val="25"/>
        </w:rPr>
        <w:t>ев принятия актов и (или) осуществления таких действий (бездействия, в том числе ук</w:t>
      </w:r>
      <w:r w:rsidR="008972A4" w:rsidRPr="00EF1BFA">
        <w:rPr>
          <w:sz w:val="25"/>
          <w:szCs w:val="25"/>
        </w:rPr>
        <w:t>а</w:t>
      </w:r>
      <w:r w:rsidR="008972A4" w:rsidRPr="00EF1BFA">
        <w:rPr>
          <w:sz w:val="25"/>
          <w:szCs w:val="25"/>
        </w:rPr>
        <w:t>занные в данной норме.</w:t>
      </w:r>
    </w:p>
    <w:p w:rsidR="005F29DA" w:rsidRPr="00EF1BFA" w:rsidRDefault="00047EBD" w:rsidP="0018794F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В</w:t>
      </w:r>
      <w:r w:rsidR="005013D6" w:rsidRPr="00EF1BFA">
        <w:rPr>
          <w:sz w:val="25"/>
          <w:szCs w:val="25"/>
        </w:rPr>
        <w:t xml:space="preserve">ключение в объем субсидии </w:t>
      </w:r>
      <w:r w:rsidR="00E575B0" w:rsidRPr="00EF1BFA">
        <w:rPr>
          <w:sz w:val="25"/>
          <w:szCs w:val="25"/>
        </w:rPr>
        <w:t xml:space="preserve">на финансовое обеспечение </w:t>
      </w:r>
      <w:r w:rsidR="005013D6" w:rsidRPr="00EF1BFA">
        <w:rPr>
          <w:sz w:val="25"/>
          <w:szCs w:val="25"/>
        </w:rPr>
        <w:t>государственного з</w:t>
      </w:r>
      <w:r w:rsidR="005013D6" w:rsidRPr="00EF1BFA">
        <w:rPr>
          <w:sz w:val="25"/>
          <w:szCs w:val="25"/>
        </w:rPr>
        <w:t>а</w:t>
      </w:r>
      <w:r w:rsidR="005013D6" w:rsidRPr="00EF1BFA">
        <w:rPr>
          <w:sz w:val="25"/>
          <w:szCs w:val="25"/>
        </w:rPr>
        <w:t>дания</w:t>
      </w:r>
      <w:r w:rsidR="00E575B0" w:rsidRPr="00EF1BFA">
        <w:rPr>
          <w:sz w:val="25"/>
          <w:szCs w:val="25"/>
        </w:rPr>
        <w:t xml:space="preserve"> средств на проведение капитального ремонта противоречит требованиям Закона о </w:t>
      </w:r>
      <w:r w:rsidR="006B236F">
        <w:rPr>
          <w:sz w:val="25"/>
          <w:szCs w:val="25"/>
        </w:rPr>
        <w:t>защите конкуренции</w:t>
      </w:r>
      <w:r w:rsidR="00E575B0" w:rsidRPr="00EF1BFA">
        <w:rPr>
          <w:sz w:val="25"/>
          <w:szCs w:val="25"/>
        </w:rPr>
        <w:t>, приводит к ограничению конкуренции на соответствующих т</w:t>
      </w:r>
      <w:r w:rsidR="00E575B0" w:rsidRPr="00EF1BFA">
        <w:rPr>
          <w:sz w:val="25"/>
          <w:szCs w:val="25"/>
        </w:rPr>
        <w:t>о</w:t>
      </w:r>
      <w:r w:rsidR="00E575B0" w:rsidRPr="00EF1BFA">
        <w:rPr>
          <w:sz w:val="25"/>
          <w:szCs w:val="25"/>
        </w:rPr>
        <w:t>варных рынках в связи с недопущением конкурентных отношений между хозяйству</w:t>
      </w:r>
      <w:r w:rsidR="00E575B0" w:rsidRPr="00EF1BFA">
        <w:rPr>
          <w:sz w:val="25"/>
          <w:szCs w:val="25"/>
        </w:rPr>
        <w:t>ю</w:t>
      </w:r>
      <w:r w:rsidR="00E575B0" w:rsidRPr="00EF1BFA">
        <w:rPr>
          <w:sz w:val="25"/>
          <w:szCs w:val="25"/>
        </w:rPr>
        <w:t>щими субъектами</w:t>
      </w:r>
      <w:r w:rsidRPr="00EF1BFA">
        <w:rPr>
          <w:sz w:val="25"/>
          <w:szCs w:val="25"/>
        </w:rPr>
        <w:t>, поскольку работы по капитальному ремонту для государственных нужд осуществляются подрядчиками, определяемыми образовательными учреждени</w:t>
      </w:r>
      <w:r w:rsidRPr="00EF1BFA">
        <w:rPr>
          <w:sz w:val="25"/>
          <w:szCs w:val="25"/>
        </w:rPr>
        <w:t>я</w:t>
      </w:r>
      <w:r w:rsidRPr="00EF1BFA">
        <w:rPr>
          <w:sz w:val="25"/>
          <w:szCs w:val="25"/>
        </w:rPr>
        <w:t>ми самостоятельно, без проведения процедур в соответствии с Законом о размещении заказов</w:t>
      </w:r>
      <w:r w:rsidR="00E575B0" w:rsidRPr="00EF1BFA">
        <w:rPr>
          <w:sz w:val="25"/>
          <w:szCs w:val="25"/>
        </w:rPr>
        <w:t>.</w:t>
      </w:r>
    </w:p>
    <w:p w:rsidR="00E575B0" w:rsidRPr="00EF1BFA" w:rsidRDefault="00E575B0" w:rsidP="0018794F">
      <w:pPr>
        <w:pStyle w:val="a9"/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Учитывая изложенное, в действиях Департамента образования по включению в состав государственных заданий для образовательных учреждений работ по капитал</w:t>
      </w:r>
      <w:r w:rsidRPr="00EF1BFA">
        <w:rPr>
          <w:sz w:val="25"/>
          <w:szCs w:val="25"/>
        </w:rPr>
        <w:t>ь</w:t>
      </w:r>
      <w:r w:rsidRPr="00EF1BFA">
        <w:rPr>
          <w:sz w:val="25"/>
          <w:szCs w:val="25"/>
        </w:rPr>
        <w:t>ному ремонту содержат признаки нарушения ч. 1 ст. 15 Закона о защите конкуренции</w:t>
      </w:r>
      <w:r w:rsidR="00047EBD" w:rsidRPr="00EF1BFA">
        <w:rPr>
          <w:sz w:val="25"/>
          <w:szCs w:val="25"/>
        </w:rPr>
        <w:t>.</w:t>
      </w:r>
    </w:p>
    <w:p w:rsidR="00491249" w:rsidRPr="00EF1BFA" w:rsidRDefault="00491249">
      <w:pPr>
        <w:rPr>
          <w:sz w:val="25"/>
          <w:szCs w:val="25"/>
        </w:rPr>
      </w:pPr>
    </w:p>
    <w:p w:rsidR="00FB4385" w:rsidRPr="00EF1BFA" w:rsidRDefault="00FB4385" w:rsidP="00FB4385">
      <w:pPr>
        <w:ind w:firstLine="851"/>
        <w:jc w:val="both"/>
        <w:rPr>
          <w:sz w:val="25"/>
          <w:szCs w:val="25"/>
        </w:rPr>
      </w:pPr>
      <w:r w:rsidRPr="00EF1BFA">
        <w:rPr>
          <w:sz w:val="25"/>
          <w:szCs w:val="25"/>
        </w:rPr>
        <w:t>Таким образом, в результате проведения контрольного мероприятия по прове</w:t>
      </w:r>
      <w:r w:rsidRPr="00EF1BFA">
        <w:rPr>
          <w:sz w:val="25"/>
          <w:szCs w:val="25"/>
        </w:rPr>
        <w:t>р</w:t>
      </w:r>
      <w:r w:rsidRPr="00EF1BFA">
        <w:rPr>
          <w:sz w:val="25"/>
          <w:szCs w:val="25"/>
        </w:rPr>
        <w:t xml:space="preserve">ке соблюдения </w:t>
      </w:r>
      <w:r w:rsidR="00391D21" w:rsidRPr="00EF1BFA">
        <w:rPr>
          <w:sz w:val="25"/>
          <w:szCs w:val="25"/>
        </w:rPr>
        <w:t>департамент</w:t>
      </w:r>
      <w:r w:rsidR="006B236F">
        <w:rPr>
          <w:sz w:val="25"/>
          <w:szCs w:val="25"/>
        </w:rPr>
        <w:t>ом</w:t>
      </w:r>
      <w:r w:rsidR="00391D21" w:rsidRPr="00EF1BFA">
        <w:rPr>
          <w:sz w:val="25"/>
          <w:szCs w:val="25"/>
        </w:rPr>
        <w:t xml:space="preserve"> образования и науки Тюменской области</w:t>
      </w:r>
      <w:r w:rsidRPr="00EF1BFA">
        <w:rPr>
          <w:sz w:val="25"/>
          <w:szCs w:val="25"/>
        </w:rPr>
        <w:t xml:space="preserve"> </w:t>
      </w:r>
      <w:r w:rsidR="00491249" w:rsidRPr="00EF1BFA">
        <w:rPr>
          <w:sz w:val="25"/>
          <w:szCs w:val="25"/>
        </w:rPr>
        <w:t>Закона о защ</w:t>
      </w:r>
      <w:r w:rsidR="00491249" w:rsidRPr="00EF1BFA">
        <w:rPr>
          <w:sz w:val="25"/>
          <w:szCs w:val="25"/>
        </w:rPr>
        <w:t>и</w:t>
      </w:r>
      <w:r w:rsidR="00491249" w:rsidRPr="00EF1BFA">
        <w:rPr>
          <w:sz w:val="25"/>
          <w:szCs w:val="25"/>
        </w:rPr>
        <w:t xml:space="preserve">те конкуренции, в действиях </w:t>
      </w:r>
      <w:r w:rsidR="00391D21" w:rsidRPr="00EF1BFA">
        <w:rPr>
          <w:sz w:val="25"/>
          <w:szCs w:val="25"/>
        </w:rPr>
        <w:t>Департамента</w:t>
      </w:r>
      <w:r w:rsidR="00491249" w:rsidRPr="00EF1BFA">
        <w:rPr>
          <w:sz w:val="25"/>
          <w:szCs w:val="25"/>
        </w:rPr>
        <w:t xml:space="preserve"> установлены признаки нарушения ст.</w:t>
      </w:r>
      <w:r w:rsidR="00391D21" w:rsidRPr="00EF1BFA">
        <w:rPr>
          <w:sz w:val="25"/>
          <w:szCs w:val="25"/>
        </w:rPr>
        <w:t>ст. 15,</w:t>
      </w:r>
      <w:r w:rsidR="00491249" w:rsidRPr="00EF1BFA">
        <w:rPr>
          <w:sz w:val="25"/>
          <w:szCs w:val="25"/>
        </w:rPr>
        <w:t xml:space="preserve"> 16 Закона о защите конкуренции</w:t>
      </w:r>
      <w:r w:rsidRPr="00EF1BFA">
        <w:rPr>
          <w:sz w:val="25"/>
          <w:szCs w:val="25"/>
        </w:rPr>
        <w:t>.</w:t>
      </w:r>
      <w:r w:rsidR="00C70CB1" w:rsidRPr="00EF1BFA">
        <w:rPr>
          <w:sz w:val="25"/>
          <w:szCs w:val="25"/>
        </w:rPr>
        <w:t xml:space="preserve"> Кроме того, в действия 6 подведомственных Департ</w:t>
      </w:r>
      <w:r w:rsidR="00C70CB1" w:rsidRPr="00EF1BFA">
        <w:rPr>
          <w:sz w:val="25"/>
          <w:szCs w:val="25"/>
        </w:rPr>
        <w:t>а</w:t>
      </w:r>
      <w:r w:rsidR="00C70CB1" w:rsidRPr="00EF1BFA">
        <w:rPr>
          <w:sz w:val="25"/>
          <w:szCs w:val="25"/>
        </w:rPr>
        <w:t>менту образовательных учреждени</w:t>
      </w:r>
      <w:r w:rsidR="006B236F">
        <w:rPr>
          <w:sz w:val="25"/>
          <w:szCs w:val="25"/>
        </w:rPr>
        <w:t>й</w:t>
      </w:r>
      <w:r w:rsidR="00C70CB1" w:rsidRPr="00EF1BFA">
        <w:rPr>
          <w:sz w:val="25"/>
          <w:szCs w:val="25"/>
        </w:rPr>
        <w:t xml:space="preserve"> установлены признаки нарушения ч. 3 ст. 17.1 З</w:t>
      </w:r>
      <w:r w:rsidR="00C70CB1" w:rsidRPr="00EF1BFA">
        <w:rPr>
          <w:sz w:val="25"/>
          <w:szCs w:val="25"/>
        </w:rPr>
        <w:t>а</w:t>
      </w:r>
      <w:r w:rsidR="00C70CB1" w:rsidRPr="00EF1BFA">
        <w:rPr>
          <w:sz w:val="25"/>
          <w:szCs w:val="25"/>
        </w:rPr>
        <w:t>кона о защите конкуренции.</w:t>
      </w:r>
    </w:p>
    <w:p w:rsidR="00FB4385" w:rsidRPr="00EF1BFA" w:rsidRDefault="00FB4385" w:rsidP="00FB438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B4385" w:rsidRPr="00EF1BFA" w:rsidRDefault="00FB4385" w:rsidP="00FB43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BFA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FB4385" w:rsidRPr="00EF1BFA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BFA">
        <w:rPr>
          <w:rFonts w:ascii="Times New Roman" w:hAnsi="Times New Roman" w:cs="Times New Roman"/>
          <w:sz w:val="24"/>
          <w:szCs w:val="24"/>
        </w:rPr>
        <w:t>- приказ</w:t>
      </w:r>
      <w:r w:rsidR="00857F71" w:rsidRPr="00EF1BFA">
        <w:rPr>
          <w:rFonts w:ascii="Times New Roman" w:hAnsi="Times New Roman" w:cs="Times New Roman"/>
          <w:sz w:val="24"/>
          <w:szCs w:val="24"/>
        </w:rPr>
        <w:t>ы</w:t>
      </w:r>
      <w:r w:rsidRPr="00EF1BFA">
        <w:rPr>
          <w:rFonts w:ascii="Times New Roman" w:hAnsi="Times New Roman" w:cs="Times New Roman"/>
          <w:sz w:val="24"/>
          <w:szCs w:val="24"/>
        </w:rPr>
        <w:t xml:space="preserve"> Тюменского УФАС России</w:t>
      </w:r>
      <w:r w:rsidR="00857F71" w:rsidRPr="00EF1BFA">
        <w:rPr>
          <w:rFonts w:ascii="Times New Roman" w:hAnsi="Times New Roman" w:cs="Times New Roman"/>
          <w:sz w:val="24"/>
          <w:szCs w:val="24"/>
        </w:rPr>
        <w:t>:</w:t>
      </w:r>
      <w:r w:rsidRPr="00EF1BFA">
        <w:rPr>
          <w:rFonts w:ascii="Times New Roman" w:hAnsi="Times New Roman" w:cs="Times New Roman"/>
          <w:sz w:val="24"/>
          <w:szCs w:val="24"/>
        </w:rPr>
        <w:t xml:space="preserve"> </w:t>
      </w:r>
      <w:r w:rsidR="00612239" w:rsidRPr="00EF1BFA">
        <w:rPr>
          <w:rFonts w:ascii="Times New Roman" w:hAnsi="Times New Roman" w:cs="Times New Roman"/>
          <w:color w:val="000000"/>
          <w:sz w:val="24"/>
          <w:szCs w:val="24"/>
        </w:rPr>
        <w:t>24.01.2012 № 24, от 24.02.2012 № 78 (о пр</w:t>
      </w:r>
      <w:r w:rsidR="00612239" w:rsidRPr="00EF1B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12239" w:rsidRPr="00EF1BFA">
        <w:rPr>
          <w:rFonts w:ascii="Times New Roman" w:hAnsi="Times New Roman" w:cs="Times New Roman"/>
          <w:color w:val="000000"/>
          <w:sz w:val="24"/>
          <w:szCs w:val="24"/>
        </w:rPr>
        <w:t>длении срока проверки</w:t>
      </w:r>
      <w:r w:rsidRPr="00EF1BFA">
        <w:rPr>
          <w:rFonts w:ascii="Times New Roman" w:hAnsi="Times New Roman" w:cs="Times New Roman"/>
          <w:sz w:val="24"/>
          <w:szCs w:val="24"/>
        </w:rPr>
        <w:t>;</w:t>
      </w:r>
    </w:p>
    <w:p w:rsidR="00FB4385" w:rsidRPr="00EF1BFA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BFA">
        <w:rPr>
          <w:rFonts w:ascii="Times New Roman" w:hAnsi="Times New Roman" w:cs="Times New Roman"/>
          <w:sz w:val="24"/>
          <w:szCs w:val="24"/>
        </w:rPr>
        <w:t>- письм</w:t>
      </w:r>
      <w:r w:rsidR="00857F71" w:rsidRPr="00EF1BFA">
        <w:rPr>
          <w:rFonts w:ascii="Times New Roman" w:hAnsi="Times New Roman" w:cs="Times New Roman"/>
          <w:sz w:val="24"/>
          <w:szCs w:val="24"/>
        </w:rPr>
        <w:t>а</w:t>
      </w:r>
      <w:r w:rsidRPr="00EF1BFA">
        <w:rPr>
          <w:rFonts w:ascii="Times New Roman" w:hAnsi="Times New Roman" w:cs="Times New Roman"/>
          <w:sz w:val="24"/>
          <w:szCs w:val="24"/>
        </w:rPr>
        <w:t xml:space="preserve"> </w:t>
      </w:r>
      <w:r w:rsidR="00857F71" w:rsidRPr="00EF1BFA">
        <w:rPr>
          <w:rFonts w:ascii="Times New Roman" w:hAnsi="Times New Roman" w:cs="Times New Roman"/>
          <w:sz w:val="24"/>
          <w:szCs w:val="24"/>
        </w:rPr>
        <w:t xml:space="preserve">Тюменского УФАС России: </w:t>
      </w:r>
      <w:r w:rsidRPr="00EF1BFA">
        <w:rPr>
          <w:rFonts w:ascii="Times New Roman" w:hAnsi="Times New Roman" w:cs="Times New Roman"/>
          <w:sz w:val="24"/>
          <w:szCs w:val="24"/>
        </w:rPr>
        <w:t xml:space="preserve">о проведении проверки от </w:t>
      </w:r>
      <w:r w:rsidR="00612239" w:rsidRPr="00EF1BF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57F71" w:rsidRPr="00EF1B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2239" w:rsidRPr="00EF1BF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652FC" w:rsidRPr="00EF1B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57F71" w:rsidRPr="00EF1BFA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12239" w:rsidRPr="00EF1B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57F71" w:rsidRPr="00EF1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1BFA">
        <w:rPr>
          <w:rFonts w:ascii="Times New Roman" w:hAnsi="Times New Roman" w:cs="Times New Roman"/>
          <w:sz w:val="24"/>
          <w:szCs w:val="24"/>
        </w:rPr>
        <w:t>№</w:t>
      </w:r>
      <w:r w:rsidR="00857F71" w:rsidRPr="00EF1BFA">
        <w:rPr>
          <w:rFonts w:ascii="Times New Roman" w:hAnsi="Times New Roman" w:cs="Times New Roman"/>
          <w:sz w:val="24"/>
          <w:szCs w:val="24"/>
        </w:rPr>
        <w:t>ДШ</w:t>
      </w:r>
      <w:r w:rsidRPr="00EF1BFA">
        <w:rPr>
          <w:rFonts w:ascii="Times New Roman" w:hAnsi="Times New Roman" w:cs="Times New Roman"/>
          <w:sz w:val="24"/>
          <w:szCs w:val="24"/>
        </w:rPr>
        <w:t>/</w:t>
      </w:r>
      <w:r w:rsidR="00612239" w:rsidRPr="00EF1BFA">
        <w:rPr>
          <w:rFonts w:ascii="Times New Roman" w:hAnsi="Times New Roman" w:cs="Times New Roman"/>
          <w:sz w:val="24"/>
          <w:szCs w:val="24"/>
        </w:rPr>
        <w:t>327</w:t>
      </w:r>
      <w:r w:rsidR="00857F71" w:rsidRPr="00EF1BFA">
        <w:rPr>
          <w:rFonts w:ascii="Times New Roman" w:hAnsi="Times New Roman" w:cs="Times New Roman"/>
          <w:sz w:val="24"/>
          <w:szCs w:val="24"/>
        </w:rPr>
        <w:t xml:space="preserve">, </w:t>
      </w:r>
      <w:r w:rsidRPr="00EF1BFA">
        <w:rPr>
          <w:rFonts w:ascii="Times New Roman" w:hAnsi="Times New Roman" w:cs="Times New Roman"/>
          <w:sz w:val="24"/>
          <w:szCs w:val="24"/>
        </w:rPr>
        <w:t xml:space="preserve"> о </w:t>
      </w:r>
      <w:r w:rsidR="00857F71" w:rsidRPr="00EF1BFA">
        <w:rPr>
          <w:rFonts w:ascii="Times New Roman" w:hAnsi="Times New Roman" w:cs="Times New Roman"/>
          <w:sz w:val="24"/>
          <w:szCs w:val="24"/>
        </w:rPr>
        <w:t>продлении</w:t>
      </w:r>
      <w:r w:rsidRPr="00EF1BFA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857F71" w:rsidRPr="00EF1BFA">
        <w:rPr>
          <w:rFonts w:ascii="Times New Roman" w:hAnsi="Times New Roman" w:cs="Times New Roman"/>
          <w:sz w:val="24"/>
          <w:szCs w:val="24"/>
        </w:rPr>
        <w:t xml:space="preserve"> от 2</w:t>
      </w:r>
      <w:r w:rsidR="00612239" w:rsidRPr="00EF1BFA">
        <w:rPr>
          <w:rFonts w:ascii="Times New Roman" w:hAnsi="Times New Roman" w:cs="Times New Roman"/>
          <w:sz w:val="24"/>
          <w:szCs w:val="24"/>
        </w:rPr>
        <w:t>4</w:t>
      </w:r>
      <w:r w:rsidR="00857F71" w:rsidRPr="00EF1BFA">
        <w:rPr>
          <w:rFonts w:ascii="Times New Roman" w:hAnsi="Times New Roman" w:cs="Times New Roman"/>
          <w:sz w:val="24"/>
          <w:szCs w:val="24"/>
        </w:rPr>
        <w:t>.</w:t>
      </w:r>
      <w:r w:rsidR="00612239" w:rsidRPr="00EF1BFA">
        <w:rPr>
          <w:rFonts w:ascii="Times New Roman" w:hAnsi="Times New Roman" w:cs="Times New Roman"/>
          <w:sz w:val="24"/>
          <w:szCs w:val="24"/>
        </w:rPr>
        <w:t>02</w:t>
      </w:r>
      <w:r w:rsidR="00857F71" w:rsidRPr="00EF1BFA">
        <w:rPr>
          <w:rFonts w:ascii="Times New Roman" w:hAnsi="Times New Roman" w:cs="Times New Roman"/>
          <w:sz w:val="24"/>
          <w:szCs w:val="24"/>
        </w:rPr>
        <w:t>.201</w:t>
      </w:r>
      <w:r w:rsidR="00612239" w:rsidRPr="00EF1BFA">
        <w:rPr>
          <w:rFonts w:ascii="Times New Roman" w:hAnsi="Times New Roman" w:cs="Times New Roman"/>
          <w:sz w:val="24"/>
          <w:szCs w:val="24"/>
        </w:rPr>
        <w:t>2</w:t>
      </w:r>
      <w:r w:rsidR="00857F71" w:rsidRPr="00EF1BFA">
        <w:rPr>
          <w:rFonts w:ascii="Times New Roman" w:hAnsi="Times New Roman" w:cs="Times New Roman"/>
          <w:sz w:val="24"/>
          <w:szCs w:val="24"/>
        </w:rPr>
        <w:t xml:space="preserve"> № </w:t>
      </w:r>
      <w:r w:rsidR="002652FC" w:rsidRPr="00EF1BFA">
        <w:rPr>
          <w:rFonts w:ascii="Times New Roman" w:hAnsi="Times New Roman" w:cs="Times New Roman"/>
          <w:sz w:val="24"/>
          <w:szCs w:val="24"/>
        </w:rPr>
        <w:t>ДШ</w:t>
      </w:r>
      <w:r w:rsidR="00857F71" w:rsidRPr="00EF1BFA">
        <w:rPr>
          <w:rFonts w:ascii="Times New Roman" w:hAnsi="Times New Roman" w:cs="Times New Roman"/>
          <w:sz w:val="24"/>
          <w:szCs w:val="24"/>
        </w:rPr>
        <w:t>/</w:t>
      </w:r>
      <w:r w:rsidR="00612239" w:rsidRPr="00EF1BFA">
        <w:rPr>
          <w:rFonts w:ascii="Times New Roman" w:hAnsi="Times New Roman" w:cs="Times New Roman"/>
          <w:sz w:val="24"/>
          <w:szCs w:val="24"/>
        </w:rPr>
        <w:t>942</w:t>
      </w:r>
      <w:r w:rsidRPr="00EF1BFA">
        <w:rPr>
          <w:rFonts w:ascii="Times New Roman" w:hAnsi="Times New Roman" w:cs="Times New Roman"/>
          <w:sz w:val="24"/>
          <w:szCs w:val="24"/>
        </w:rPr>
        <w:t>;</w:t>
      </w:r>
    </w:p>
    <w:p w:rsidR="00FB4385" w:rsidRPr="00EF1BFA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BFA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612239" w:rsidRPr="00EF1BFA">
        <w:rPr>
          <w:rFonts w:ascii="Times New Roman" w:hAnsi="Times New Roman" w:cs="Times New Roman"/>
          <w:sz w:val="24"/>
          <w:szCs w:val="24"/>
        </w:rPr>
        <w:t>о департаменте образования и науки Тюменской области</w:t>
      </w:r>
      <w:r w:rsidR="00857F71" w:rsidRPr="00EF1BFA">
        <w:rPr>
          <w:rFonts w:ascii="Times New Roman" w:hAnsi="Times New Roman" w:cs="Times New Roman"/>
          <w:sz w:val="24"/>
          <w:szCs w:val="24"/>
        </w:rPr>
        <w:t>;</w:t>
      </w:r>
    </w:p>
    <w:p w:rsidR="00840F0C" w:rsidRPr="00EF1BFA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F1BFA">
        <w:rPr>
          <w:rFonts w:ascii="Times New Roman" w:hAnsi="Times New Roman" w:cs="Times New Roman"/>
          <w:sz w:val="24"/>
          <w:szCs w:val="24"/>
        </w:rPr>
        <w:t xml:space="preserve">- соглашения о сотрудничестве с ИП Потомовой М.В. от </w:t>
      </w:r>
      <w:r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20.12.2010 № 25, от 10.01.2012 № 1;</w:t>
      </w:r>
    </w:p>
    <w:p w:rsidR="00840F0C" w:rsidRPr="00EF1BFA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t>- реестр государственного имущества, закрепленного за департаментом;</w:t>
      </w:r>
    </w:p>
    <w:p w:rsidR="00840F0C" w:rsidRPr="00EF1BFA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t>- государственные задания образовательных учреждений;</w:t>
      </w:r>
    </w:p>
    <w:p w:rsidR="00840F0C" w:rsidRPr="00EF1BFA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t>- информация о выполнении работ по капитальному ремонту;</w:t>
      </w:r>
    </w:p>
    <w:p w:rsidR="00840F0C" w:rsidRPr="00EF1BFA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- отчеты образовательных учреждений по использованию государственного имущества</w:t>
      </w:r>
      <w:r w:rsidR="00C70CB1"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(с приложением приказов Департамента образования о проведении экспертной оценки, распоряж</w:t>
      </w:r>
      <w:r w:rsidR="00C70CB1"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="00C70CB1"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ний департамента имущественных отношений, договоров аренды)</w:t>
      </w:r>
      <w:r w:rsidRPr="00EF1BFA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FB4385" w:rsidRPr="00E04409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385" w:rsidRPr="00E04409" w:rsidRDefault="00FB4385" w:rsidP="00FB43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Подписи лиц, проводивших проверку:                                        </w:t>
      </w:r>
      <w:r w:rsidR="006E577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52AB7">
        <w:rPr>
          <w:rFonts w:ascii="Times New Roman" w:hAnsi="Times New Roman" w:cs="Times New Roman"/>
          <w:sz w:val="26"/>
          <w:szCs w:val="26"/>
        </w:rPr>
        <w:t>____________</w:t>
      </w:r>
    </w:p>
    <w:p w:rsidR="00857F71" w:rsidRPr="006E5776" w:rsidRDefault="00857F71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7F71" w:rsidRPr="006E5776" w:rsidRDefault="00857F71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857F71" w:rsidRPr="006E5776" w:rsidRDefault="00857F71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6E577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52AB7">
        <w:rPr>
          <w:rFonts w:ascii="Times New Roman" w:hAnsi="Times New Roman" w:cs="Times New Roman"/>
          <w:sz w:val="26"/>
          <w:szCs w:val="26"/>
        </w:rPr>
        <w:t>_____________</w:t>
      </w:r>
    </w:p>
    <w:p w:rsidR="00FB4385" w:rsidRPr="006E5776" w:rsidRDefault="00FB4385" w:rsidP="00FB4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С актом проверки ознакомлен, копию акта получил: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7F71" w:rsidRPr="006E5776" w:rsidRDefault="007535DE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департамента образования и науки      </w:t>
      </w:r>
      <w:r w:rsidR="00857F71" w:rsidRPr="006E5776">
        <w:rPr>
          <w:rFonts w:ascii="Times New Roman" w:hAnsi="Times New Roman" w:cs="Times New Roman"/>
          <w:sz w:val="26"/>
          <w:szCs w:val="26"/>
        </w:rP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52AB7">
        <w:rPr>
          <w:rFonts w:ascii="Times New Roman" w:hAnsi="Times New Roman" w:cs="Times New Roman"/>
          <w:sz w:val="26"/>
          <w:szCs w:val="26"/>
        </w:rPr>
        <w:t>__________</w:t>
      </w:r>
    </w:p>
    <w:p w:rsidR="00857F71" w:rsidRPr="006E5776" w:rsidRDefault="00857F71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«____»_________</w:t>
      </w:r>
      <w:r w:rsidR="00857F71" w:rsidRPr="006E5776">
        <w:rPr>
          <w:rFonts w:ascii="Times New Roman" w:hAnsi="Times New Roman" w:cs="Times New Roman"/>
          <w:sz w:val="26"/>
          <w:szCs w:val="26"/>
        </w:rPr>
        <w:t>___</w:t>
      </w:r>
      <w:r w:rsidRPr="006E5776">
        <w:rPr>
          <w:rFonts w:ascii="Times New Roman" w:hAnsi="Times New Roman" w:cs="Times New Roman"/>
          <w:sz w:val="26"/>
          <w:szCs w:val="26"/>
        </w:rPr>
        <w:t xml:space="preserve"> 201</w:t>
      </w:r>
      <w:r w:rsidR="007535DE">
        <w:rPr>
          <w:rFonts w:ascii="Times New Roman" w:hAnsi="Times New Roman" w:cs="Times New Roman"/>
          <w:sz w:val="26"/>
          <w:szCs w:val="26"/>
        </w:rPr>
        <w:t>2</w:t>
      </w:r>
      <w:r w:rsidRPr="006E5776">
        <w:rPr>
          <w:rFonts w:ascii="Times New Roman" w:hAnsi="Times New Roman" w:cs="Times New Roman"/>
          <w:sz w:val="26"/>
          <w:szCs w:val="26"/>
        </w:rPr>
        <w:t xml:space="preserve"> г.        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Отметка об отказе руководителя проверяемого лица (его уполномоченного предст</w:t>
      </w:r>
      <w:r w:rsidRPr="006E5776">
        <w:rPr>
          <w:rFonts w:ascii="Times New Roman" w:hAnsi="Times New Roman" w:cs="Times New Roman"/>
          <w:sz w:val="26"/>
          <w:szCs w:val="26"/>
        </w:rPr>
        <w:t>а</w:t>
      </w:r>
      <w:r w:rsidRPr="006E5776">
        <w:rPr>
          <w:rFonts w:ascii="Times New Roman" w:hAnsi="Times New Roman" w:cs="Times New Roman"/>
          <w:sz w:val="26"/>
          <w:szCs w:val="26"/>
        </w:rPr>
        <w:t>вителя, иного должностного лица) подписать акт</w:t>
      </w:r>
      <w:r w:rsidR="006E5776">
        <w:rPr>
          <w:rFonts w:ascii="Times New Roman" w:hAnsi="Times New Roman" w:cs="Times New Roman"/>
          <w:sz w:val="26"/>
          <w:szCs w:val="26"/>
        </w:rPr>
        <w:t xml:space="preserve"> </w:t>
      </w:r>
      <w:r w:rsidR="007535DE">
        <w:rPr>
          <w:rFonts w:ascii="Times New Roman" w:hAnsi="Times New Roman" w:cs="Times New Roman"/>
          <w:sz w:val="26"/>
          <w:szCs w:val="26"/>
        </w:rPr>
        <w:t>________________</w:t>
      </w:r>
      <w:r w:rsidR="00EF1BFA">
        <w:rPr>
          <w:rFonts w:ascii="Times New Roman" w:hAnsi="Times New Roman" w:cs="Times New Roman"/>
          <w:sz w:val="26"/>
          <w:szCs w:val="26"/>
        </w:rPr>
        <w:t>_____________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57F71" w:rsidRPr="006E577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4385" w:rsidRPr="006E5776" w:rsidRDefault="00FB4385" w:rsidP="00FB438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776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                 </w:t>
      </w:r>
      <w:r w:rsidR="00857F71" w:rsidRPr="006E5776">
        <w:rPr>
          <w:rFonts w:ascii="Times New Roman" w:hAnsi="Times New Roman" w:cs="Times New Roman"/>
          <w:sz w:val="26"/>
          <w:szCs w:val="26"/>
        </w:rPr>
        <w:t xml:space="preserve">   </w:t>
      </w:r>
      <w:r w:rsidR="00C559DE" w:rsidRPr="006E5776">
        <w:rPr>
          <w:rFonts w:ascii="Times New Roman" w:hAnsi="Times New Roman" w:cs="Times New Roman"/>
          <w:sz w:val="26"/>
          <w:szCs w:val="26"/>
        </w:rPr>
        <w:t xml:space="preserve">       </w:t>
      </w:r>
      <w:r w:rsidR="00857F71" w:rsidRPr="006E5776">
        <w:rPr>
          <w:rFonts w:ascii="Times New Roman" w:hAnsi="Times New Roman" w:cs="Times New Roman"/>
          <w:sz w:val="26"/>
          <w:szCs w:val="26"/>
        </w:rPr>
        <w:t xml:space="preserve">      </w:t>
      </w:r>
      <w:r w:rsidR="00C52AB7">
        <w:rPr>
          <w:rFonts w:ascii="Times New Roman" w:hAnsi="Times New Roman" w:cs="Times New Roman"/>
          <w:sz w:val="26"/>
          <w:szCs w:val="26"/>
        </w:rPr>
        <w:t>___________</w:t>
      </w:r>
    </w:p>
    <w:p w:rsidR="005B3DE7" w:rsidRPr="00E04409" w:rsidRDefault="005B3DE7">
      <w:pPr>
        <w:rPr>
          <w:sz w:val="28"/>
          <w:szCs w:val="28"/>
        </w:rPr>
      </w:pPr>
    </w:p>
    <w:sectPr w:rsidR="005B3DE7" w:rsidRPr="00E04409" w:rsidSect="00EF1BFA">
      <w:footerReference w:type="default" r:id="rId13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2A" w:rsidRDefault="00F5692A" w:rsidP="00DE34FD">
      <w:r>
        <w:separator/>
      </w:r>
    </w:p>
  </w:endnote>
  <w:endnote w:type="continuationSeparator" w:id="1">
    <w:p w:rsidR="00F5692A" w:rsidRDefault="00F5692A" w:rsidP="00DE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3016"/>
    </w:sdtPr>
    <w:sdtContent>
      <w:p w:rsidR="0017297A" w:rsidRDefault="002D0824">
        <w:pPr>
          <w:pStyle w:val="a3"/>
          <w:jc w:val="center"/>
        </w:pPr>
        <w:fldSimple w:instr=" PAGE   \* MERGEFORMAT ">
          <w:r w:rsidR="00C52AB7">
            <w:rPr>
              <w:noProof/>
            </w:rPr>
            <w:t>11</w:t>
          </w:r>
        </w:fldSimple>
      </w:p>
    </w:sdtContent>
  </w:sdt>
  <w:p w:rsidR="0017297A" w:rsidRDefault="001729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2A" w:rsidRDefault="00F5692A" w:rsidP="00DE34FD">
      <w:r>
        <w:separator/>
      </w:r>
    </w:p>
  </w:footnote>
  <w:footnote w:type="continuationSeparator" w:id="1">
    <w:p w:rsidR="00F5692A" w:rsidRDefault="00F5692A" w:rsidP="00DE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701"/>
    <w:multiLevelType w:val="hybridMultilevel"/>
    <w:tmpl w:val="43A44FE8"/>
    <w:lvl w:ilvl="0" w:tplc="81984B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85"/>
    <w:rsid w:val="00007DFF"/>
    <w:rsid w:val="000360DE"/>
    <w:rsid w:val="000401B3"/>
    <w:rsid w:val="000426D4"/>
    <w:rsid w:val="00047EBD"/>
    <w:rsid w:val="000574F7"/>
    <w:rsid w:val="000804BB"/>
    <w:rsid w:val="00090F44"/>
    <w:rsid w:val="000A2F68"/>
    <w:rsid w:val="000B5C9B"/>
    <w:rsid w:val="000C1C18"/>
    <w:rsid w:val="000C3ABD"/>
    <w:rsid w:val="000E193C"/>
    <w:rsid w:val="000E37F1"/>
    <w:rsid w:val="00105700"/>
    <w:rsid w:val="001108E9"/>
    <w:rsid w:val="0011133D"/>
    <w:rsid w:val="00122B3B"/>
    <w:rsid w:val="00132188"/>
    <w:rsid w:val="0013289C"/>
    <w:rsid w:val="00134347"/>
    <w:rsid w:val="00153625"/>
    <w:rsid w:val="0015784D"/>
    <w:rsid w:val="00163D40"/>
    <w:rsid w:val="0017297A"/>
    <w:rsid w:val="0017405A"/>
    <w:rsid w:val="00174885"/>
    <w:rsid w:val="001825F3"/>
    <w:rsid w:val="00185F6A"/>
    <w:rsid w:val="0018794F"/>
    <w:rsid w:val="00195899"/>
    <w:rsid w:val="001B2AFD"/>
    <w:rsid w:val="001B4051"/>
    <w:rsid w:val="001B514F"/>
    <w:rsid w:val="001B7371"/>
    <w:rsid w:val="001E53A0"/>
    <w:rsid w:val="001E6F7A"/>
    <w:rsid w:val="001F094F"/>
    <w:rsid w:val="001F2C9E"/>
    <w:rsid w:val="001F6B83"/>
    <w:rsid w:val="0020484D"/>
    <w:rsid w:val="002103C8"/>
    <w:rsid w:val="00213BBB"/>
    <w:rsid w:val="0023741A"/>
    <w:rsid w:val="00250E3F"/>
    <w:rsid w:val="00253639"/>
    <w:rsid w:val="00257589"/>
    <w:rsid w:val="002640CF"/>
    <w:rsid w:val="002652FC"/>
    <w:rsid w:val="00271DB1"/>
    <w:rsid w:val="00277221"/>
    <w:rsid w:val="00281D62"/>
    <w:rsid w:val="00282603"/>
    <w:rsid w:val="002A21D6"/>
    <w:rsid w:val="002A277C"/>
    <w:rsid w:val="002B4DF5"/>
    <w:rsid w:val="002B6834"/>
    <w:rsid w:val="002D0824"/>
    <w:rsid w:val="002E18BC"/>
    <w:rsid w:val="002E4117"/>
    <w:rsid w:val="00310122"/>
    <w:rsid w:val="00310562"/>
    <w:rsid w:val="003135A9"/>
    <w:rsid w:val="00313C9F"/>
    <w:rsid w:val="00315A37"/>
    <w:rsid w:val="00330CE7"/>
    <w:rsid w:val="00333C59"/>
    <w:rsid w:val="0034458D"/>
    <w:rsid w:val="00355172"/>
    <w:rsid w:val="00373DE3"/>
    <w:rsid w:val="003779FC"/>
    <w:rsid w:val="00386F83"/>
    <w:rsid w:val="00391D21"/>
    <w:rsid w:val="003A0A39"/>
    <w:rsid w:val="003A7324"/>
    <w:rsid w:val="003C0910"/>
    <w:rsid w:val="003D4DE8"/>
    <w:rsid w:val="003E77D2"/>
    <w:rsid w:val="003F02A6"/>
    <w:rsid w:val="00402897"/>
    <w:rsid w:val="00420707"/>
    <w:rsid w:val="00425FCD"/>
    <w:rsid w:val="004268FF"/>
    <w:rsid w:val="00440A60"/>
    <w:rsid w:val="00442E7D"/>
    <w:rsid w:val="0045387D"/>
    <w:rsid w:val="00464E32"/>
    <w:rsid w:val="00465833"/>
    <w:rsid w:val="004742A6"/>
    <w:rsid w:val="0047743A"/>
    <w:rsid w:val="0047758B"/>
    <w:rsid w:val="00491249"/>
    <w:rsid w:val="00492DEE"/>
    <w:rsid w:val="004955C2"/>
    <w:rsid w:val="004A699D"/>
    <w:rsid w:val="004D2CE6"/>
    <w:rsid w:val="004D4A3E"/>
    <w:rsid w:val="004D5B29"/>
    <w:rsid w:val="004E2E01"/>
    <w:rsid w:val="004F3D5F"/>
    <w:rsid w:val="004F5DF2"/>
    <w:rsid w:val="005013D6"/>
    <w:rsid w:val="005033E7"/>
    <w:rsid w:val="00520595"/>
    <w:rsid w:val="00521C96"/>
    <w:rsid w:val="00537EFB"/>
    <w:rsid w:val="005428BC"/>
    <w:rsid w:val="00546209"/>
    <w:rsid w:val="00556E14"/>
    <w:rsid w:val="005669BB"/>
    <w:rsid w:val="0057257C"/>
    <w:rsid w:val="0057418B"/>
    <w:rsid w:val="00575671"/>
    <w:rsid w:val="00580DC7"/>
    <w:rsid w:val="00585541"/>
    <w:rsid w:val="00586351"/>
    <w:rsid w:val="00592358"/>
    <w:rsid w:val="00593F09"/>
    <w:rsid w:val="005A4E30"/>
    <w:rsid w:val="005A55F4"/>
    <w:rsid w:val="005B0750"/>
    <w:rsid w:val="005B2E99"/>
    <w:rsid w:val="005B3DE7"/>
    <w:rsid w:val="005B619A"/>
    <w:rsid w:val="005D6F52"/>
    <w:rsid w:val="005E39E6"/>
    <w:rsid w:val="005F29DA"/>
    <w:rsid w:val="00612239"/>
    <w:rsid w:val="00620796"/>
    <w:rsid w:val="00622503"/>
    <w:rsid w:val="00637B3B"/>
    <w:rsid w:val="00640438"/>
    <w:rsid w:val="00652614"/>
    <w:rsid w:val="00665892"/>
    <w:rsid w:val="00675F02"/>
    <w:rsid w:val="00693AF6"/>
    <w:rsid w:val="00693C7B"/>
    <w:rsid w:val="00697BDC"/>
    <w:rsid w:val="006A2FEA"/>
    <w:rsid w:val="006A78E1"/>
    <w:rsid w:val="006B1ECE"/>
    <w:rsid w:val="006B236F"/>
    <w:rsid w:val="006B3D5C"/>
    <w:rsid w:val="006C7A12"/>
    <w:rsid w:val="006D1953"/>
    <w:rsid w:val="006D46A8"/>
    <w:rsid w:val="006E5776"/>
    <w:rsid w:val="00731F4B"/>
    <w:rsid w:val="00732663"/>
    <w:rsid w:val="00732703"/>
    <w:rsid w:val="00734341"/>
    <w:rsid w:val="0073694D"/>
    <w:rsid w:val="007535DE"/>
    <w:rsid w:val="00760A02"/>
    <w:rsid w:val="00783D89"/>
    <w:rsid w:val="007856CA"/>
    <w:rsid w:val="007B1FD9"/>
    <w:rsid w:val="007B79E0"/>
    <w:rsid w:val="007C067B"/>
    <w:rsid w:val="007C6BD7"/>
    <w:rsid w:val="007D0D1A"/>
    <w:rsid w:val="007D210F"/>
    <w:rsid w:val="007E586A"/>
    <w:rsid w:val="007F2637"/>
    <w:rsid w:val="007F3FF9"/>
    <w:rsid w:val="00805EE9"/>
    <w:rsid w:val="00812396"/>
    <w:rsid w:val="008206A1"/>
    <w:rsid w:val="00820812"/>
    <w:rsid w:val="0082570D"/>
    <w:rsid w:val="00826D01"/>
    <w:rsid w:val="008337FF"/>
    <w:rsid w:val="00833E98"/>
    <w:rsid w:val="00835BF4"/>
    <w:rsid w:val="00835CC6"/>
    <w:rsid w:val="00840F0C"/>
    <w:rsid w:val="00841334"/>
    <w:rsid w:val="008453B2"/>
    <w:rsid w:val="0085099D"/>
    <w:rsid w:val="008545C8"/>
    <w:rsid w:val="008575A4"/>
    <w:rsid w:val="00857F71"/>
    <w:rsid w:val="008604F4"/>
    <w:rsid w:val="00860CC8"/>
    <w:rsid w:val="008647E2"/>
    <w:rsid w:val="0086797F"/>
    <w:rsid w:val="00874CB4"/>
    <w:rsid w:val="00892E98"/>
    <w:rsid w:val="008960A0"/>
    <w:rsid w:val="00897172"/>
    <w:rsid w:val="008972A4"/>
    <w:rsid w:val="008B3964"/>
    <w:rsid w:val="008C3E21"/>
    <w:rsid w:val="008C6B33"/>
    <w:rsid w:val="008D7DD0"/>
    <w:rsid w:val="00907FB5"/>
    <w:rsid w:val="0091207B"/>
    <w:rsid w:val="00913E69"/>
    <w:rsid w:val="00927F84"/>
    <w:rsid w:val="009517A3"/>
    <w:rsid w:val="00953903"/>
    <w:rsid w:val="00954A00"/>
    <w:rsid w:val="00961440"/>
    <w:rsid w:val="009632DB"/>
    <w:rsid w:val="00963E96"/>
    <w:rsid w:val="00967EC3"/>
    <w:rsid w:val="009927E4"/>
    <w:rsid w:val="009930E4"/>
    <w:rsid w:val="009A777F"/>
    <w:rsid w:val="009C08B8"/>
    <w:rsid w:val="009C4E67"/>
    <w:rsid w:val="009C70C4"/>
    <w:rsid w:val="00A2305E"/>
    <w:rsid w:val="00A3172B"/>
    <w:rsid w:val="00A36489"/>
    <w:rsid w:val="00A570C3"/>
    <w:rsid w:val="00A63ACA"/>
    <w:rsid w:val="00A65C74"/>
    <w:rsid w:val="00A72AA2"/>
    <w:rsid w:val="00A75B83"/>
    <w:rsid w:val="00A82113"/>
    <w:rsid w:val="00A9069D"/>
    <w:rsid w:val="00A94EFE"/>
    <w:rsid w:val="00AA263B"/>
    <w:rsid w:val="00AB7D94"/>
    <w:rsid w:val="00AD2F8B"/>
    <w:rsid w:val="00B11045"/>
    <w:rsid w:val="00B16F86"/>
    <w:rsid w:val="00B376C5"/>
    <w:rsid w:val="00B40E06"/>
    <w:rsid w:val="00B60957"/>
    <w:rsid w:val="00B6301F"/>
    <w:rsid w:val="00B80811"/>
    <w:rsid w:val="00B92F6C"/>
    <w:rsid w:val="00BA3DEC"/>
    <w:rsid w:val="00BB118A"/>
    <w:rsid w:val="00BE2223"/>
    <w:rsid w:val="00BF400D"/>
    <w:rsid w:val="00BF50CF"/>
    <w:rsid w:val="00C0131D"/>
    <w:rsid w:val="00C23811"/>
    <w:rsid w:val="00C25B4C"/>
    <w:rsid w:val="00C27199"/>
    <w:rsid w:val="00C276DE"/>
    <w:rsid w:val="00C36195"/>
    <w:rsid w:val="00C52AB7"/>
    <w:rsid w:val="00C559DE"/>
    <w:rsid w:val="00C62A07"/>
    <w:rsid w:val="00C70BB8"/>
    <w:rsid w:val="00C70CB1"/>
    <w:rsid w:val="00C72C0E"/>
    <w:rsid w:val="00C769FC"/>
    <w:rsid w:val="00C8157E"/>
    <w:rsid w:val="00C828C5"/>
    <w:rsid w:val="00C83DBA"/>
    <w:rsid w:val="00C97173"/>
    <w:rsid w:val="00C97773"/>
    <w:rsid w:val="00CD0BA5"/>
    <w:rsid w:val="00CD553A"/>
    <w:rsid w:val="00CE4206"/>
    <w:rsid w:val="00CF3452"/>
    <w:rsid w:val="00CF64DE"/>
    <w:rsid w:val="00D004DE"/>
    <w:rsid w:val="00D11416"/>
    <w:rsid w:val="00D12329"/>
    <w:rsid w:val="00D403FA"/>
    <w:rsid w:val="00D47341"/>
    <w:rsid w:val="00D5190E"/>
    <w:rsid w:val="00D63869"/>
    <w:rsid w:val="00D818FA"/>
    <w:rsid w:val="00D82201"/>
    <w:rsid w:val="00D83F04"/>
    <w:rsid w:val="00D9247D"/>
    <w:rsid w:val="00D94EA8"/>
    <w:rsid w:val="00DA3670"/>
    <w:rsid w:val="00DA5783"/>
    <w:rsid w:val="00DA5D32"/>
    <w:rsid w:val="00DB5954"/>
    <w:rsid w:val="00DC21F9"/>
    <w:rsid w:val="00DE34FD"/>
    <w:rsid w:val="00DE4D1C"/>
    <w:rsid w:val="00DF7DA5"/>
    <w:rsid w:val="00E04409"/>
    <w:rsid w:val="00E23E57"/>
    <w:rsid w:val="00E31AB8"/>
    <w:rsid w:val="00E429FC"/>
    <w:rsid w:val="00E575B0"/>
    <w:rsid w:val="00E7263C"/>
    <w:rsid w:val="00E7370A"/>
    <w:rsid w:val="00E91B2C"/>
    <w:rsid w:val="00E91DF6"/>
    <w:rsid w:val="00EE12F6"/>
    <w:rsid w:val="00EF1BFA"/>
    <w:rsid w:val="00EF42EE"/>
    <w:rsid w:val="00F048B2"/>
    <w:rsid w:val="00F11090"/>
    <w:rsid w:val="00F27E13"/>
    <w:rsid w:val="00F50CC0"/>
    <w:rsid w:val="00F5692A"/>
    <w:rsid w:val="00F71D20"/>
    <w:rsid w:val="00F7261F"/>
    <w:rsid w:val="00F8127A"/>
    <w:rsid w:val="00F824DB"/>
    <w:rsid w:val="00F844B0"/>
    <w:rsid w:val="00F84AD0"/>
    <w:rsid w:val="00F86320"/>
    <w:rsid w:val="00F93F52"/>
    <w:rsid w:val="00F949BF"/>
    <w:rsid w:val="00F949C1"/>
    <w:rsid w:val="00F96231"/>
    <w:rsid w:val="00FA1976"/>
    <w:rsid w:val="00FA5DF2"/>
    <w:rsid w:val="00FB087C"/>
    <w:rsid w:val="00FB4385"/>
    <w:rsid w:val="00FC154F"/>
    <w:rsid w:val="00FC3DB2"/>
    <w:rsid w:val="00FD7B5A"/>
    <w:rsid w:val="00FE32E6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B4385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rsid w:val="00FB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nhideWhenUsed/>
    <w:rsid w:val="00FB43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B438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3B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"/>
    <w:basedOn w:val="a"/>
    <w:rsid w:val="001F2C9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header"/>
    <w:basedOn w:val="a"/>
    <w:link w:val="aa"/>
    <w:rsid w:val="00537E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3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4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70A6D824C0E8C0170AF6403E9520A06B7661783AC7EE1A7A80DDE18FE8116965B2B97ECFB5F7CCw7R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60C34094F61605220EFE9C7939A2D1FA3D0FC8B905B007A4E2181EB715791284C1E7tC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5267E2BF4D1749D4CA08B8DAE457C6DB711AB969DE363954A9C7C01Fo1q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5D209C5865B8D827D4FD5E3DE7BB3B0F3F81ECFC5D13A7EE5E65A34C0FBE45DA609F9E581C94C33BF6Et7B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3C04-B57D-476D-95F0-52F926A6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11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34699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244</cp:revision>
  <cp:lastPrinted>2011-12-26T05:28:00Z</cp:lastPrinted>
  <dcterms:created xsi:type="dcterms:W3CDTF">2011-11-22T06:59:00Z</dcterms:created>
  <dcterms:modified xsi:type="dcterms:W3CDTF">2013-01-18T07:10:00Z</dcterms:modified>
</cp:coreProperties>
</file>