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5D" w:rsidRPr="004B6D5D" w:rsidRDefault="004B6D5D" w:rsidP="004B6D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-80010</wp:posOffset>
            </wp:positionV>
            <wp:extent cx="809625" cy="756285"/>
            <wp:effectExtent l="0" t="0" r="0" b="0"/>
            <wp:wrapNone/>
            <wp:docPr id="4" name="Рисунок 4" descr="Ф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А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5D" w:rsidRPr="004B6D5D" w:rsidRDefault="004B6D5D" w:rsidP="004B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6D5D" w:rsidRDefault="004B6D5D" w:rsidP="004B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6D5D" w:rsidRPr="004B6D5D" w:rsidRDefault="004B6D5D" w:rsidP="004B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6D5D" w:rsidRPr="004B6D5D" w:rsidRDefault="004B6D5D" w:rsidP="004B6D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B6D5D">
        <w:rPr>
          <w:rFonts w:ascii="Times New Roman" w:eastAsia="Times New Roman" w:hAnsi="Times New Roman" w:cs="Times New Roman"/>
          <w:b/>
          <w:sz w:val="28"/>
          <w:szCs w:val="20"/>
        </w:rPr>
        <w:t>УПРАВЛЕНИЕ ФЕДЕРАЛЬНОЙ АНТИМОНОПОЛЬНОЙ СЛУЖБЫ</w:t>
      </w:r>
    </w:p>
    <w:p w:rsidR="004B6D5D" w:rsidRDefault="004B6D5D" w:rsidP="004B6D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B6D5D">
        <w:rPr>
          <w:rFonts w:ascii="Times New Roman" w:eastAsia="Times New Roman" w:hAnsi="Times New Roman" w:cs="Times New Roman"/>
          <w:b/>
          <w:sz w:val="28"/>
          <w:szCs w:val="20"/>
        </w:rPr>
        <w:t>ПО ТЮМЕНСКОЙ ОБЛАСТИ</w:t>
      </w:r>
    </w:p>
    <w:p w:rsidR="00B1372B" w:rsidRPr="004B6D5D" w:rsidRDefault="00B1372B" w:rsidP="004B6D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B6D5D" w:rsidRPr="004B6D5D" w:rsidRDefault="004B6D5D" w:rsidP="009A36C4">
      <w:pPr>
        <w:pBdr>
          <w:bottom w:val="double" w:sz="18" w:space="0" w:color="auto"/>
        </w:pBdr>
        <w:spacing w:after="0" w:line="240" w:lineRule="auto"/>
        <w:ind w:left="-720"/>
        <w:rPr>
          <w:rFonts w:ascii="Times New Roman" w:eastAsia="Times New Roman" w:hAnsi="Times New Roman" w:cs="Times New Roman"/>
          <w:sz w:val="26"/>
          <w:szCs w:val="26"/>
        </w:rPr>
      </w:pPr>
      <w:r w:rsidRPr="004B6D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7F92">
        <w:rPr>
          <w:rFonts w:ascii="Times New Roman" w:eastAsia="Times New Roman" w:hAnsi="Times New Roman" w:cs="Times New Roman"/>
          <w:sz w:val="26"/>
          <w:szCs w:val="26"/>
        </w:rPr>
        <w:tab/>
      </w:r>
      <w:smartTag w:uri="urn:schemas-microsoft-com:office:smarttags" w:element="metricconverter">
        <w:smartTagPr>
          <w:attr w:name="ProductID" w:val="625048, г"/>
        </w:smartTagPr>
        <w:r w:rsidRPr="004B6D5D">
          <w:rPr>
            <w:rFonts w:ascii="Times New Roman" w:eastAsia="Times New Roman" w:hAnsi="Times New Roman" w:cs="Times New Roman"/>
            <w:sz w:val="26"/>
            <w:szCs w:val="26"/>
          </w:rPr>
          <w:t>625048, г</w:t>
        </w:r>
      </w:smartTag>
      <w:r w:rsidRPr="004B6D5D">
        <w:rPr>
          <w:rFonts w:ascii="Times New Roman" w:eastAsia="Times New Roman" w:hAnsi="Times New Roman" w:cs="Times New Roman"/>
          <w:sz w:val="26"/>
          <w:szCs w:val="26"/>
        </w:rPr>
        <w:t xml:space="preserve">. Тюмень,  ул. Холодильная, 58а </w:t>
      </w:r>
      <w:r w:rsidR="00997F9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4B6D5D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13193F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4B6D5D">
        <w:rPr>
          <w:rFonts w:ascii="Times New Roman" w:eastAsia="Times New Roman" w:hAnsi="Times New Roman" w:cs="Times New Roman"/>
          <w:sz w:val="26"/>
          <w:szCs w:val="26"/>
        </w:rPr>
        <w:t xml:space="preserve">  тел. 50-31-55</w:t>
      </w:r>
    </w:p>
    <w:p w:rsidR="002D6BE9" w:rsidRPr="009A36C4" w:rsidRDefault="002D6BE9" w:rsidP="006F6A1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C4">
        <w:rPr>
          <w:rFonts w:ascii="Times New Roman" w:hAnsi="Times New Roman" w:cs="Times New Roman"/>
          <w:b/>
          <w:sz w:val="28"/>
          <w:szCs w:val="28"/>
        </w:rPr>
        <w:t>РЕШЕНИЕ № Р</w:t>
      </w:r>
      <w:r w:rsidR="00727C2B" w:rsidRPr="009A36C4">
        <w:rPr>
          <w:rFonts w:ascii="Times New Roman" w:hAnsi="Times New Roman" w:cs="Times New Roman"/>
          <w:b/>
          <w:sz w:val="28"/>
          <w:szCs w:val="28"/>
        </w:rPr>
        <w:t>1</w:t>
      </w:r>
      <w:r w:rsidR="004B6D5D" w:rsidRPr="009A36C4">
        <w:rPr>
          <w:rFonts w:ascii="Times New Roman" w:hAnsi="Times New Roman" w:cs="Times New Roman"/>
          <w:b/>
          <w:sz w:val="28"/>
          <w:szCs w:val="28"/>
        </w:rPr>
        <w:t>2</w:t>
      </w:r>
      <w:r w:rsidRPr="009A36C4">
        <w:rPr>
          <w:rFonts w:ascii="Times New Roman" w:hAnsi="Times New Roman" w:cs="Times New Roman"/>
          <w:b/>
          <w:sz w:val="28"/>
          <w:szCs w:val="28"/>
        </w:rPr>
        <w:t>/</w:t>
      </w:r>
      <w:r w:rsidR="003E35EE" w:rsidRPr="009A36C4">
        <w:rPr>
          <w:rFonts w:ascii="Times New Roman" w:hAnsi="Times New Roman" w:cs="Times New Roman"/>
          <w:b/>
          <w:sz w:val="28"/>
          <w:szCs w:val="28"/>
        </w:rPr>
        <w:t>22</w:t>
      </w:r>
      <w:r w:rsidR="00310823" w:rsidRPr="009A36C4">
        <w:rPr>
          <w:rFonts w:ascii="Times New Roman" w:hAnsi="Times New Roman" w:cs="Times New Roman"/>
          <w:b/>
          <w:sz w:val="28"/>
          <w:szCs w:val="28"/>
        </w:rPr>
        <w:t>2</w:t>
      </w:r>
      <w:r w:rsidRPr="009A36C4">
        <w:rPr>
          <w:rFonts w:ascii="Times New Roman" w:hAnsi="Times New Roman" w:cs="Times New Roman"/>
          <w:b/>
          <w:sz w:val="28"/>
          <w:szCs w:val="28"/>
        </w:rPr>
        <w:t>-0</w:t>
      </w:r>
      <w:r w:rsidR="00111FCD" w:rsidRPr="009A36C4">
        <w:rPr>
          <w:rFonts w:ascii="Times New Roman" w:hAnsi="Times New Roman" w:cs="Times New Roman"/>
          <w:b/>
          <w:sz w:val="28"/>
          <w:szCs w:val="28"/>
        </w:rPr>
        <w:t>4</w:t>
      </w:r>
    </w:p>
    <w:p w:rsidR="002D6BE9" w:rsidRPr="009A36C4" w:rsidRDefault="003E35EE" w:rsidP="006F6A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>2</w:t>
      </w:r>
      <w:r w:rsidR="00111FCD" w:rsidRPr="009A36C4">
        <w:rPr>
          <w:rFonts w:ascii="Times New Roman" w:hAnsi="Times New Roman" w:cs="Times New Roman"/>
          <w:sz w:val="28"/>
          <w:szCs w:val="28"/>
        </w:rPr>
        <w:t>6</w:t>
      </w:r>
      <w:r w:rsidR="00795B52" w:rsidRPr="009A36C4">
        <w:rPr>
          <w:rFonts w:ascii="Times New Roman" w:hAnsi="Times New Roman" w:cs="Times New Roman"/>
          <w:sz w:val="28"/>
          <w:szCs w:val="28"/>
        </w:rPr>
        <w:t>.</w:t>
      </w:r>
      <w:r w:rsidR="00D773FC" w:rsidRPr="009A36C4">
        <w:rPr>
          <w:rFonts w:ascii="Times New Roman" w:hAnsi="Times New Roman" w:cs="Times New Roman"/>
          <w:sz w:val="28"/>
          <w:szCs w:val="28"/>
        </w:rPr>
        <w:t>1</w:t>
      </w:r>
      <w:r w:rsidR="00111FCD" w:rsidRPr="009A36C4">
        <w:rPr>
          <w:rFonts w:ascii="Times New Roman" w:hAnsi="Times New Roman" w:cs="Times New Roman"/>
          <w:sz w:val="28"/>
          <w:szCs w:val="28"/>
        </w:rPr>
        <w:t>2</w:t>
      </w:r>
      <w:r w:rsidR="00795B52" w:rsidRPr="009A36C4">
        <w:rPr>
          <w:rFonts w:ascii="Times New Roman" w:hAnsi="Times New Roman" w:cs="Times New Roman"/>
          <w:sz w:val="28"/>
          <w:szCs w:val="28"/>
        </w:rPr>
        <w:t xml:space="preserve">.2012 </w:t>
      </w:r>
      <w:r w:rsidR="002D6BE9" w:rsidRPr="009A36C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</w:t>
      </w:r>
      <w:r w:rsidR="00531745" w:rsidRPr="009A36C4">
        <w:rPr>
          <w:rFonts w:ascii="Times New Roman" w:hAnsi="Times New Roman" w:cs="Times New Roman"/>
          <w:sz w:val="28"/>
          <w:szCs w:val="28"/>
        </w:rPr>
        <w:t xml:space="preserve">       </w:t>
      </w:r>
      <w:r w:rsidR="002D6BE9" w:rsidRPr="009A36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5B52" w:rsidRPr="009A36C4">
        <w:rPr>
          <w:rFonts w:ascii="Times New Roman" w:hAnsi="Times New Roman" w:cs="Times New Roman"/>
          <w:sz w:val="28"/>
          <w:szCs w:val="28"/>
        </w:rPr>
        <w:t xml:space="preserve">    </w:t>
      </w:r>
      <w:r w:rsidR="002D6BE9" w:rsidRPr="009A36C4">
        <w:rPr>
          <w:rFonts w:ascii="Times New Roman" w:hAnsi="Times New Roman" w:cs="Times New Roman"/>
          <w:sz w:val="28"/>
          <w:szCs w:val="28"/>
        </w:rPr>
        <w:t xml:space="preserve"> г.</w:t>
      </w:r>
      <w:r w:rsidR="00365AE4" w:rsidRPr="009A36C4">
        <w:rPr>
          <w:rFonts w:ascii="Times New Roman" w:hAnsi="Times New Roman" w:cs="Times New Roman"/>
          <w:sz w:val="28"/>
          <w:szCs w:val="28"/>
        </w:rPr>
        <w:t xml:space="preserve"> </w:t>
      </w:r>
      <w:r w:rsidR="002D6BE9" w:rsidRPr="009A36C4">
        <w:rPr>
          <w:rFonts w:ascii="Times New Roman" w:hAnsi="Times New Roman" w:cs="Times New Roman"/>
          <w:sz w:val="28"/>
          <w:szCs w:val="28"/>
        </w:rPr>
        <w:t>Тюмень</w:t>
      </w:r>
    </w:p>
    <w:p w:rsidR="00FD09FE" w:rsidRPr="009A36C4" w:rsidRDefault="00FD09FE" w:rsidP="006F6A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BE9" w:rsidRDefault="002D6BE9" w:rsidP="006F6A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>Комиссия Управления Федеральной антимонопольной службы по Тюменской области по рассмотрению дел по признакам нарушения законодательства о рекламе в составе:</w:t>
      </w:r>
    </w:p>
    <w:p w:rsidR="00B1372B" w:rsidRPr="009A36C4" w:rsidRDefault="00B1372B" w:rsidP="006F6A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99"/>
        <w:gridCol w:w="4305"/>
      </w:tblGrid>
      <w:tr w:rsidR="002D6BE9" w:rsidRPr="009A36C4" w:rsidTr="007C4ED3">
        <w:trPr>
          <w:trHeight w:val="460"/>
        </w:trPr>
        <w:tc>
          <w:tcPr>
            <w:tcW w:w="3261" w:type="dxa"/>
          </w:tcPr>
          <w:p w:rsidR="002D6BE9" w:rsidRPr="009A36C4" w:rsidRDefault="002D6BE9" w:rsidP="006F6A1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6C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499" w:type="dxa"/>
          </w:tcPr>
          <w:p w:rsidR="002D6BE9" w:rsidRPr="009A36C4" w:rsidRDefault="00D773FC" w:rsidP="00D77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6C4">
              <w:rPr>
                <w:rFonts w:ascii="Times New Roman" w:hAnsi="Times New Roman" w:cs="Times New Roman"/>
                <w:sz w:val="28"/>
                <w:szCs w:val="28"/>
              </w:rPr>
              <w:t>Поткина И.В.</w:t>
            </w:r>
          </w:p>
        </w:tc>
        <w:tc>
          <w:tcPr>
            <w:tcW w:w="4305" w:type="dxa"/>
          </w:tcPr>
          <w:p w:rsidR="00B1372B" w:rsidRDefault="002D6BE9" w:rsidP="00507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6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73FC" w:rsidRPr="009A36C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Pr="009A36C4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D773FC" w:rsidRPr="009A36C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9A36C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управления;       </w:t>
            </w:r>
          </w:p>
          <w:p w:rsidR="002D6BE9" w:rsidRPr="009A36C4" w:rsidRDefault="002D6BE9" w:rsidP="00507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6C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2D6BE9" w:rsidRPr="009A36C4" w:rsidTr="007C4ED3">
        <w:trPr>
          <w:trHeight w:val="880"/>
        </w:trPr>
        <w:tc>
          <w:tcPr>
            <w:tcW w:w="3261" w:type="dxa"/>
          </w:tcPr>
          <w:p w:rsidR="002D6BE9" w:rsidRPr="009A36C4" w:rsidRDefault="002D6BE9" w:rsidP="006F6A17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C4">
              <w:rPr>
                <w:rFonts w:ascii="Times New Roman" w:hAnsi="Times New Roman" w:cs="Times New Roman"/>
                <w:sz w:val="28"/>
                <w:szCs w:val="28"/>
              </w:rPr>
              <w:t>Члены  Комиссии:</w:t>
            </w:r>
          </w:p>
          <w:p w:rsidR="002D6BE9" w:rsidRPr="009A36C4" w:rsidRDefault="002D6BE9" w:rsidP="006F6A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FC21EF" w:rsidRPr="009A36C4" w:rsidRDefault="00111FCD" w:rsidP="006F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C4">
              <w:rPr>
                <w:rFonts w:ascii="Times New Roman" w:eastAsia="Times New Roman" w:hAnsi="Times New Roman" w:cs="Times New Roman"/>
                <w:sz w:val="28"/>
                <w:szCs w:val="28"/>
              </w:rPr>
              <w:t>Баусова Е.В.</w:t>
            </w:r>
          </w:p>
          <w:p w:rsidR="002D6BE9" w:rsidRPr="009A36C4" w:rsidRDefault="00F4169A" w:rsidP="006F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72B" w:rsidRDefault="00B1372B" w:rsidP="006F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BE9" w:rsidRPr="009A36C4" w:rsidRDefault="00111FCD" w:rsidP="006F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6C4">
              <w:rPr>
                <w:rFonts w:ascii="Times New Roman" w:hAnsi="Times New Roman" w:cs="Times New Roman"/>
                <w:sz w:val="28"/>
                <w:szCs w:val="28"/>
              </w:rPr>
              <w:t>Огнева Е.Н.</w:t>
            </w:r>
          </w:p>
        </w:tc>
        <w:tc>
          <w:tcPr>
            <w:tcW w:w="4305" w:type="dxa"/>
          </w:tcPr>
          <w:p w:rsidR="002D6BE9" w:rsidRDefault="002D6BE9" w:rsidP="006F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6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169A" w:rsidRPr="009A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3FC" w:rsidRPr="009A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FCD" w:rsidRPr="009A36C4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D773FC" w:rsidRPr="009A36C4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КСЗ;</w:t>
            </w:r>
          </w:p>
          <w:p w:rsidR="00B1372B" w:rsidRPr="009A36C4" w:rsidRDefault="00B1372B" w:rsidP="006F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3FC" w:rsidRDefault="003E35EE" w:rsidP="003E3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6C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11FCD" w:rsidRPr="009A36C4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D773FC" w:rsidRPr="009A36C4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КСЗ,</w:t>
            </w:r>
          </w:p>
          <w:p w:rsidR="00B1372B" w:rsidRPr="009A36C4" w:rsidRDefault="00B1372B" w:rsidP="003E3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B52" w:rsidRPr="009A36C4" w:rsidRDefault="003E35EE" w:rsidP="00571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6C4">
        <w:rPr>
          <w:rFonts w:ascii="Times New Roman" w:hAnsi="Times New Roman" w:cs="Times New Roman"/>
          <w:sz w:val="28"/>
          <w:szCs w:val="28"/>
        </w:rPr>
        <w:t>п</w:t>
      </w:r>
      <w:r w:rsidR="00886234" w:rsidRPr="009A36C4">
        <w:rPr>
          <w:rFonts w:ascii="Times New Roman" w:hAnsi="Times New Roman" w:cs="Times New Roman"/>
          <w:sz w:val="28"/>
          <w:szCs w:val="28"/>
        </w:rPr>
        <w:t xml:space="preserve">ри </w:t>
      </w:r>
      <w:r w:rsidR="002D6BE9" w:rsidRPr="009A36C4">
        <w:rPr>
          <w:rFonts w:ascii="Times New Roman" w:hAnsi="Times New Roman" w:cs="Times New Roman"/>
          <w:sz w:val="28"/>
          <w:szCs w:val="28"/>
        </w:rPr>
        <w:t>рассмотре</w:t>
      </w:r>
      <w:r w:rsidR="00886234" w:rsidRPr="009A36C4">
        <w:rPr>
          <w:rFonts w:ascii="Times New Roman" w:hAnsi="Times New Roman" w:cs="Times New Roman"/>
          <w:sz w:val="28"/>
          <w:szCs w:val="28"/>
        </w:rPr>
        <w:t>нии дела</w:t>
      </w:r>
      <w:r w:rsidR="002D6BE9" w:rsidRPr="009A36C4">
        <w:rPr>
          <w:rFonts w:ascii="Times New Roman" w:hAnsi="Times New Roman" w:cs="Times New Roman"/>
          <w:sz w:val="28"/>
          <w:szCs w:val="28"/>
        </w:rPr>
        <w:t xml:space="preserve"> № Р</w:t>
      </w:r>
      <w:r w:rsidR="00FC21EF" w:rsidRPr="009A36C4">
        <w:rPr>
          <w:rFonts w:ascii="Times New Roman" w:hAnsi="Times New Roman" w:cs="Times New Roman"/>
          <w:sz w:val="28"/>
          <w:szCs w:val="28"/>
        </w:rPr>
        <w:t>1</w:t>
      </w:r>
      <w:r w:rsidR="004B6D5D" w:rsidRPr="009A36C4">
        <w:rPr>
          <w:rFonts w:ascii="Times New Roman" w:hAnsi="Times New Roman" w:cs="Times New Roman"/>
          <w:sz w:val="28"/>
          <w:szCs w:val="28"/>
        </w:rPr>
        <w:t>2</w:t>
      </w:r>
      <w:r w:rsidR="002D6BE9" w:rsidRPr="009A36C4">
        <w:rPr>
          <w:rFonts w:ascii="Times New Roman" w:hAnsi="Times New Roman" w:cs="Times New Roman"/>
          <w:sz w:val="28"/>
          <w:szCs w:val="28"/>
        </w:rPr>
        <w:t>/</w:t>
      </w:r>
      <w:r w:rsidRPr="009A36C4">
        <w:rPr>
          <w:rFonts w:ascii="Times New Roman" w:hAnsi="Times New Roman" w:cs="Times New Roman"/>
          <w:sz w:val="28"/>
          <w:szCs w:val="28"/>
        </w:rPr>
        <w:t>22</w:t>
      </w:r>
      <w:r w:rsidR="00310823" w:rsidRPr="009A36C4">
        <w:rPr>
          <w:rFonts w:ascii="Times New Roman" w:hAnsi="Times New Roman" w:cs="Times New Roman"/>
          <w:sz w:val="28"/>
          <w:szCs w:val="28"/>
        </w:rPr>
        <w:t>2</w:t>
      </w:r>
      <w:r w:rsidR="0035068D" w:rsidRPr="009A36C4">
        <w:rPr>
          <w:rFonts w:ascii="Times New Roman" w:hAnsi="Times New Roman" w:cs="Times New Roman"/>
          <w:sz w:val="28"/>
          <w:szCs w:val="28"/>
        </w:rPr>
        <w:t xml:space="preserve"> </w:t>
      </w:r>
      <w:r w:rsidR="002D6BE9" w:rsidRPr="009A36C4">
        <w:rPr>
          <w:rFonts w:ascii="Times New Roman" w:hAnsi="Times New Roman" w:cs="Times New Roman"/>
          <w:sz w:val="28"/>
          <w:szCs w:val="28"/>
        </w:rPr>
        <w:t>по признакам нарушения законодательства Российской Федерации о рекламе по факту распространения рекламы финансовых услуг</w:t>
      </w:r>
      <w:r w:rsidR="00FF6853" w:rsidRPr="009A36C4">
        <w:rPr>
          <w:rFonts w:ascii="Times New Roman" w:hAnsi="Times New Roman" w:cs="Times New Roman"/>
          <w:sz w:val="28"/>
          <w:szCs w:val="28"/>
        </w:rPr>
        <w:t>,</w:t>
      </w:r>
      <w:r w:rsidR="002D6BE9" w:rsidRPr="009A36C4">
        <w:rPr>
          <w:rFonts w:ascii="Times New Roman" w:hAnsi="Times New Roman" w:cs="Times New Roman"/>
          <w:sz w:val="28"/>
          <w:szCs w:val="28"/>
        </w:rPr>
        <w:t xml:space="preserve"> </w:t>
      </w:r>
      <w:r w:rsidR="00507B70" w:rsidRPr="009A36C4">
        <w:rPr>
          <w:rFonts w:ascii="Times New Roman" w:hAnsi="Times New Roman" w:cs="Times New Roman"/>
          <w:sz w:val="28"/>
          <w:szCs w:val="28"/>
        </w:rPr>
        <w:t xml:space="preserve">в </w:t>
      </w:r>
      <w:r w:rsidR="00D773FC" w:rsidRPr="009A36C4">
        <w:rPr>
          <w:rFonts w:ascii="Times New Roman" w:hAnsi="Times New Roman" w:cs="Times New Roman"/>
          <w:sz w:val="28"/>
          <w:szCs w:val="28"/>
        </w:rPr>
        <w:t>присутствии представител</w:t>
      </w:r>
      <w:r w:rsidRPr="009A36C4">
        <w:rPr>
          <w:rFonts w:ascii="Times New Roman" w:hAnsi="Times New Roman" w:cs="Times New Roman"/>
          <w:sz w:val="28"/>
          <w:szCs w:val="28"/>
        </w:rPr>
        <w:t>я</w:t>
      </w:r>
      <w:r w:rsidR="00D773FC" w:rsidRPr="009A36C4">
        <w:rPr>
          <w:rFonts w:ascii="Times New Roman" w:hAnsi="Times New Roman" w:cs="Times New Roman"/>
          <w:sz w:val="28"/>
          <w:szCs w:val="28"/>
        </w:rPr>
        <w:t xml:space="preserve"> </w:t>
      </w:r>
      <w:r w:rsidR="00753D88" w:rsidRPr="009A36C4">
        <w:rPr>
          <w:rFonts w:ascii="Times New Roman" w:hAnsi="Times New Roman" w:cs="Times New Roman"/>
          <w:sz w:val="28"/>
          <w:szCs w:val="28"/>
        </w:rPr>
        <w:t>ООО «</w:t>
      </w:r>
      <w:r w:rsidR="00111FCD" w:rsidRPr="009A36C4">
        <w:rPr>
          <w:rFonts w:ascii="Times New Roman" w:hAnsi="Times New Roman" w:cs="Times New Roman"/>
          <w:sz w:val="28"/>
          <w:szCs w:val="28"/>
        </w:rPr>
        <w:t>Этажи</w:t>
      </w:r>
      <w:r w:rsidR="00753D88" w:rsidRPr="009A36C4">
        <w:rPr>
          <w:rFonts w:ascii="Times New Roman" w:hAnsi="Times New Roman" w:cs="Times New Roman"/>
          <w:sz w:val="28"/>
          <w:szCs w:val="28"/>
        </w:rPr>
        <w:t xml:space="preserve">» (адрес места нахождения: 625000, г. Тюмень, ул. </w:t>
      </w:r>
      <w:r w:rsidR="00111FCD" w:rsidRPr="009A36C4">
        <w:rPr>
          <w:rFonts w:ascii="Times New Roman" w:hAnsi="Times New Roman" w:cs="Times New Roman"/>
          <w:sz w:val="28"/>
          <w:szCs w:val="28"/>
        </w:rPr>
        <w:t>Ленина, д. 38, корпус 1, офис 5</w:t>
      </w:r>
      <w:r w:rsidR="00753D88" w:rsidRPr="009A36C4">
        <w:rPr>
          <w:rFonts w:ascii="Times New Roman" w:hAnsi="Times New Roman" w:cs="Times New Roman"/>
          <w:sz w:val="28"/>
          <w:szCs w:val="28"/>
        </w:rPr>
        <w:t>, ИНН 720</w:t>
      </w:r>
      <w:r w:rsidR="00111FCD" w:rsidRPr="009A36C4">
        <w:rPr>
          <w:rFonts w:ascii="Times New Roman" w:hAnsi="Times New Roman" w:cs="Times New Roman"/>
          <w:sz w:val="28"/>
          <w:szCs w:val="28"/>
        </w:rPr>
        <w:t>201001</w:t>
      </w:r>
      <w:r w:rsidR="00753D88" w:rsidRPr="009A36C4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111FCD" w:rsidRPr="009A36C4">
        <w:rPr>
          <w:rFonts w:ascii="Times New Roman" w:hAnsi="Times New Roman" w:cs="Times New Roman"/>
          <w:sz w:val="28"/>
          <w:szCs w:val="28"/>
        </w:rPr>
        <w:t>1027200835661</w:t>
      </w:r>
      <w:r w:rsidR="00753D88" w:rsidRPr="009A36C4">
        <w:rPr>
          <w:rFonts w:ascii="Times New Roman" w:hAnsi="Times New Roman" w:cs="Times New Roman"/>
          <w:sz w:val="28"/>
          <w:szCs w:val="28"/>
        </w:rPr>
        <w:t xml:space="preserve">), </w:t>
      </w:r>
      <w:r w:rsidR="00D773FC" w:rsidRPr="009A36C4">
        <w:rPr>
          <w:rFonts w:ascii="Times New Roman" w:hAnsi="Times New Roman" w:cs="Times New Roman"/>
          <w:sz w:val="28"/>
          <w:szCs w:val="28"/>
        </w:rPr>
        <w:t>в действиях которого усматриваются признаки нарушения законодательства о рекламе</w:t>
      </w:r>
      <w:r w:rsidR="00895C8B">
        <w:rPr>
          <w:rFonts w:ascii="Times New Roman" w:hAnsi="Times New Roman" w:cs="Times New Roman"/>
          <w:sz w:val="28"/>
          <w:szCs w:val="28"/>
        </w:rPr>
        <w:t>,</w:t>
      </w:r>
      <w:r w:rsidRPr="009A36C4">
        <w:rPr>
          <w:rFonts w:ascii="Times New Roman" w:hAnsi="Times New Roman" w:cs="Times New Roman"/>
          <w:sz w:val="28"/>
          <w:szCs w:val="28"/>
        </w:rPr>
        <w:t xml:space="preserve"> в отсутствие представителя ООО «</w:t>
      </w:r>
      <w:proofErr w:type="spellStart"/>
      <w:r w:rsidRPr="009A36C4">
        <w:rPr>
          <w:rFonts w:ascii="Times New Roman" w:hAnsi="Times New Roman" w:cs="Times New Roman"/>
          <w:sz w:val="28"/>
          <w:szCs w:val="28"/>
        </w:rPr>
        <w:t>Стройинвест</w:t>
      </w:r>
      <w:proofErr w:type="spellEnd"/>
      <w:r w:rsidRPr="009A36C4">
        <w:rPr>
          <w:rFonts w:ascii="Times New Roman" w:hAnsi="Times New Roman" w:cs="Times New Roman"/>
          <w:sz w:val="28"/>
          <w:szCs w:val="28"/>
        </w:rPr>
        <w:t>», (адрес мест</w:t>
      </w:r>
      <w:r w:rsidR="00604218">
        <w:rPr>
          <w:rFonts w:ascii="Times New Roman" w:hAnsi="Times New Roman" w:cs="Times New Roman"/>
          <w:sz w:val="28"/>
          <w:szCs w:val="28"/>
        </w:rPr>
        <w:t>а</w:t>
      </w:r>
      <w:r w:rsidRPr="009A36C4">
        <w:rPr>
          <w:rFonts w:ascii="Times New Roman" w:hAnsi="Times New Roman" w:cs="Times New Roman"/>
          <w:sz w:val="28"/>
          <w:szCs w:val="28"/>
        </w:rPr>
        <w:t xml:space="preserve"> нахождения:</w:t>
      </w:r>
      <w:r w:rsidR="00310823" w:rsidRPr="009A36C4">
        <w:rPr>
          <w:rFonts w:ascii="Times New Roman" w:hAnsi="Times New Roman" w:cs="Times New Roman"/>
          <w:sz w:val="28"/>
          <w:szCs w:val="28"/>
        </w:rPr>
        <w:t xml:space="preserve"> </w:t>
      </w:r>
      <w:r w:rsidRPr="009A36C4">
        <w:rPr>
          <w:rFonts w:ascii="Times New Roman" w:hAnsi="Times New Roman" w:cs="Times New Roman"/>
          <w:sz w:val="28"/>
          <w:szCs w:val="28"/>
        </w:rPr>
        <w:t>625000</w:t>
      </w:r>
      <w:proofErr w:type="gramEnd"/>
      <w:r w:rsidRPr="009A36C4">
        <w:rPr>
          <w:rFonts w:ascii="Times New Roman" w:hAnsi="Times New Roman" w:cs="Times New Roman"/>
          <w:sz w:val="28"/>
          <w:szCs w:val="28"/>
        </w:rPr>
        <w:t xml:space="preserve">, г. Тюмень, ул. Герцена, 55, оф. 302, ИНН 720224033, ОГРН 1047200570120), уведомленного  надлежащим образом (почтовый идентификатор </w:t>
      </w:r>
      <w:r w:rsidR="00310823" w:rsidRPr="009A36C4">
        <w:rPr>
          <w:rFonts w:ascii="Times New Roman" w:hAnsi="Times New Roman" w:cs="Times New Roman"/>
          <w:sz w:val="28"/>
          <w:szCs w:val="28"/>
        </w:rPr>
        <w:t xml:space="preserve"> </w:t>
      </w:r>
      <w:r w:rsidRPr="009A36C4">
        <w:rPr>
          <w:rFonts w:ascii="Times New Roman" w:hAnsi="Times New Roman" w:cs="Times New Roman"/>
          <w:sz w:val="28"/>
          <w:szCs w:val="28"/>
        </w:rPr>
        <w:t>62504856</w:t>
      </w:r>
      <w:r w:rsidR="00B55D61" w:rsidRPr="009A36C4">
        <w:rPr>
          <w:rFonts w:ascii="Times New Roman" w:hAnsi="Times New Roman" w:cs="Times New Roman"/>
          <w:sz w:val="28"/>
          <w:szCs w:val="28"/>
        </w:rPr>
        <w:t>822293</w:t>
      </w:r>
      <w:r w:rsidRPr="009A36C4">
        <w:rPr>
          <w:rFonts w:ascii="Times New Roman" w:hAnsi="Times New Roman" w:cs="Times New Roman"/>
          <w:sz w:val="28"/>
          <w:szCs w:val="28"/>
        </w:rPr>
        <w:t>)</w:t>
      </w:r>
      <w:r w:rsidR="002B4AFC" w:rsidRPr="009A36C4">
        <w:rPr>
          <w:rFonts w:ascii="Times New Roman" w:hAnsi="Times New Roman" w:cs="Times New Roman"/>
          <w:sz w:val="28"/>
          <w:szCs w:val="28"/>
        </w:rPr>
        <w:t>,</w:t>
      </w:r>
    </w:p>
    <w:p w:rsidR="002D6BE9" w:rsidRDefault="002D6BE9" w:rsidP="006F6A1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C4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B1372B" w:rsidRPr="009A36C4" w:rsidRDefault="00B1372B" w:rsidP="006F6A1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D61" w:rsidRPr="009A36C4" w:rsidRDefault="00310823" w:rsidP="00365AE4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6C4">
        <w:rPr>
          <w:rFonts w:ascii="Times New Roman" w:eastAsia="Times New Roman" w:hAnsi="Times New Roman" w:cs="Times New Roman"/>
          <w:sz w:val="28"/>
          <w:szCs w:val="28"/>
        </w:rPr>
        <w:t xml:space="preserve">Тюменским УФАС России в соответствии со статьей 33 Федерального закона от 13.03.2006 N 38-ФЗ «О рекламе» (далее Закон о рекламе), в рамках реализации полномочий антимонопольного органа по государственному надзору за соблюдением законодательства РФ о рекламе, выявлен факт размещения в рекламно-информационной газете «Недвижимость. Строительство для всех» на 28 странице № 35 (404) от 10.09.2012 г., на 30  странице № 36 (405) от 17.09.2012 г., на 26 странице № 40 (409) от 15.10.2012 г.  рекламы </w:t>
      </w:r>
      <w:r w:rsidR="00B13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6C4">
        <w:rPr>
          <w:rFonts w:ascii="Times New Roman" w:eastAsia="Times New Roman" w:hAnsi="Times New Roman" w:cs="Times New Roman"/>
          <w:sz w:val="28"/>
          <w:szCs w:val="28"/>
        </w:rPr>
        <w:t xml:space="preserve">под заголовком: « Я знаю, как сэкономить на ипотеке до 250 тысяч рублей*», следующего содержания: «Льготы по ипотеке: снижение процентной ставки, отмена комиссии от более 10 </w:t>
      </w:r>
      <w:r w:rsidRPr="009A36C4">
        <w:rPr>
          <w:rFonts w:ascii="Times New Roman" w:eastAsia="Times New Roman" w:hAnsi="Times New Roman" w:cs="Times New Roman"/>
          <w:sz w:val="28"/>
          <w:szCs w:val="28"/>
        </w:rPr>
        <w:lastRenderedPageBreak/>
        <w:t>банков – партнеров. Покупаете с нами? Услуги ипотечного брокера – бесплатно! С нами 95% заявок – одобряются. Региональное агентство недвижимости Этажи</w:t>
      </w:r>
      <w:proofErr w:type="gramStart"/>
      <w:r w:rsidRPr="009A36C4">
        <w:rPr>
          <w:rFonts w:ascii="Times New Roman" w:eastAsia="Times New Roman" w:hAnsi="Times New Roman" w:cs="Times New Roman"/>
          <w:sz w:val="28"/>
          <w:szCs w:val="28"/>
        </w:rPr>
        <w:t xml:space="preserve"> * П</w:t>
      </w:r>
      <w:proofErr w:type="gramEnd"/>
      <w:r w:rsidRPr="009A36C4">
        <w:rPr>
          <w:rFonts w:ascii="Times New Roman" w:eastAsia="Times New Roman" w:hAnsi="Times New Roman" w:cs="Times New Roman"/>
          <w:sz w:val="28"/>
          <w:szCs w:val="28"/>
        </w:rPr>
        <w:t>ри сумме кредита в 2 млн. рублей с первоначальным взносом в 20 % и сроком на 15 лет *</w:t>
      </w:r>
      <w:r w:rsidR="00B13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6C4">
        <w:rPr>
          <w:rFonts w:ascii="Times New Roman" w:eastAsia="Times New Roman" w:hAnsi="Times New Roman" w:cs="Times New Roman"/>
          <w:sz w:val="28"/>
          <w:szCs w:val="28"/>
        </w:rPr>
        <w:t>Программа кредитования банка «ВТБ 4» «Ипотека готовое жилье» с переменной процентной ставкой за пользование кредитом. В рамках данной программы можно получить кредит на приобретение готового жилья на срок до 50 лет при первоначальном взносе 20 % от стоимости приобретаемого объекта недвижимости. Переменная процентная ставка зависит от размера первоначального взноса и варьируется от 8,5 до 13,25% годовых в рублях РФ…….»</w:t>
      </w:r>
      <w:r w:rsidR="00B55D61" w:rsidRPr="009A36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3D88" w:rsidRPr="009A36C4" w:rsidRDefault="00C063DC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Определением №</w:t>
      </w:r>
      <w:r w:rsidR="00753D88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Р12/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310823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53D88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-0</w:t>
      </w:r>
      <w:r w:rsidR="00286F8A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53D88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данному факту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DF35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53D88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0.2012 г</w:t>
      </w:r>
      <w:r w:rsidR="00DF35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. было возбуждено дело №Р12/</w:t>
      </w:r>
      <w:r w:rsidR="00310823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222</w:t>
      </w:r>
      <w:r w:rsidR="00753D88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нарушении законодательства о рекламе, рассмотрение которого назначено на </w:t>
      </w:r>
      <w:r w:rsidR="00B55D61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23.11</w:t>
      </w:r>
      <w:r w:rsidR="00DF35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53D88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2012 г.</w:t>
      </w:r>
    </w:p>
    <w:p w:rsidR="00AC3A6C" w:rsidRPr="009A36C4" w:rsidRDefault="00AC3A6C" w:rsidP="0083573F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ООО «</w:t>
      </w:r>
      <w:proofErr w:type="spellStart"/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Стройинвест</w:t>
      </w:r>
      <w:proofErr w:type="spellEnd"/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» в своих письменных пояснениях заявило, что нарушений в рекламе, опубликованной в рекламно-информационной газете «Недвижимость. Строительство для всех» в № 35 (404) от 10.09.2012 г.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стр. </w:t>
      </w:r>
      <w:r w:rsidR="00FA3984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86F8A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FA3984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№ 36 (406) от 17.09.2012 г. </w:t>
      </w:r>
      <w:proofErr w:type="gramStart"/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стр. 3</w:t>
      </w:r>
      <w:r w:rsidR="00FA3984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, в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40 (409) от 15.10.2012 г.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на стр. 2</w:t>
      </w:r>
      <w:r w:rsidR="00FA3984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нет.</w:t>
      </w:r>
      <w:r w:rsidR="0083573F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Представить платежные документы, подтверждающие факт оплаты услуг по договору № 095 (заключенному межд</w:t>
      </w:r>
      <w:proofErr w:type="gramStart"/>
      <w:r w:rsidR="0083573F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у ООО</w:t>
      </w:r>
      <w:proofErr w:type="gramEnd"/>
      <w:r w:rsidR="0083573F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83573F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Стройинвест</w:t>
      </w:r>
      <w:proofErr w:type="spellEnd"/>
      <w:r w:rsidR="0083573F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ООО РАН «Этажи») не представляется возможным, т.к. ООО РАН «Этажи» оплату не произвело. </w:t>
      </w:r>
    </w:p>
    <w:p w:rsidR="00AC3A6C" w:rsidRPr="009A36C4" w:rsidRDefault="00FA3984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ООО РАН «Этажи» в своих письменных пояснениях заявило, что нарушений в рекламе, опубликованной в рекламно-информационной газете «Недвижимость. Строительство для всех» в № 35 (</w:t>
      </w:r>
      <w:r w:rsidR="00F12D43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404) от 10.09.2012 г. на стр. 28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в № 36 (406) от 17.09.2012 г. </w:t>
      </w:r>
      <w:proofErr w:type="gramStart"/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стр. 30, в № 40 (409) от 15.10.2012 г. на стр. 26 нет.</w:t>
      </w:r>
      <w:r w:rsidR="00920D80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ООО РАН «Этажи» не занимается оказанием финансовых услуг. Документы, подтверждающие сотрудничество с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0D80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банками – партнерами</w:t>
      </w:r>
      <w:r w:rsidR="002B5F2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20D80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отсутствуют. Оплату по договору общество не производило. </w:t>
      </w:r>
    </w:p>
    <w:p w:rsidR="00B55D61" w:rsidRPr="009A36C4" w:rsidRDefault="00B55D61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В ходе рассмотрения дела</w:t>
      </w:r>
      <w:r w:rsidR="00DF49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, состоявшегося 23.11.2012 г.</w:t>
      </w:r>
      <w:r w:rsidR="002B5F2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представитель ООО Региональное агентство недвижимости «Этажи»</w:t>
      </w:r>
      <w:r w:rsidR="00D22410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пояснил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, что общество не является рекламодателем рассматриваемой рекламы, т.к. ее разместил</w:t>
      </w:r>
      <w:proofErr w:type="gramStart"/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о ООО</w:t>
      </w:r>
      <w:proofErr w:type="gramEnd"/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«Этажи», которое является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самостоятельным хозяйствующим субъектом</w:t>
      </w:r>
      <w:r w:rsidR="00D22410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заявил устное ходатайство о привлечени</w:t>
      </w:r>
      <w:r w:rsidR="00AC3A6C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D22410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участию в деле ООО «Этажи».</w:t>
      </w:r>
    </w:p>
    <w:p w:rsidR="00F12D43" w:rsidRPr="009A36C4" w:rsidRDefault="00481C4E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В ходе рассмотрения дела, состоявшегося 23.11.2012 г.</w:t>
      </w:r>
      <w:r w:rsidR="002B5F2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представитель ООО «</w:t>
      </w:r>
      <w:proofErr w:type="spellStart"/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Стройинвест</w:t>
      </w:r>
      <w:proofErr w:type="spellEnd"/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» по доверенности  Малыхина Л.А. (доверенность б/н от 23.11.2012 г.) пояснила, что общество размещало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рассматриваемую рекламу в еженедельном информационном издании «Недвижимость. Строительство для всех» согласно договору № 095. Макеты рекламы с рекламодателем согласовывался,  но вся переписка велась  по электронной почте.  </w:t>
      </w:r>
    </w:p>
    <w:p w:rsidR="00D22410" w:rsidRPr="009A36C4" w:rsidRDefault="00D22410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Определением № Р12/221-02, рассмотрение дела было отложено на 26.12.2012 г. в связи с необходимостью получения дополнител</w:t>
      </w:r>
      <w:r w:rsidR="00362E4E">
        <w:rPr>
          <w:rFonts w:ascii="Times New Roman" w:eastAsia="Calibri" w:hAnsi="Times New Roman" w:cs="Times New Roman"/>
          <w:sz w:val="28"/>
          <w:szCs w:val="28"/>
          <w:lang w:eastAsia="en-US"/>
        </w:rPr>
        <w:t>ьных доказательств и привлечения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качестве лица, в действиях которого содержатся признаки нарушения законодательства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рекламе</w:t>
      </w:r>
      <w:r w:rsidR="00362E4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ООО «Этажи».</w:t>
      </w:r>
    </w:p>
    <w:p w:rsidR="00607884" w:rsidRPr="009A36C4" w:rsidRDefault="00D22410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На рассмотрение дела</w:t>
      </w:r>
      <w:r w:rsidR="00607884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, состоявшееся 26.12.2012 г.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представитель лица, в действиях которого усматриваются признаки нарушения законодательства о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рекламе - ООО «</w:t>
      </w:r>
      <w:proofErr w:type="spellStart"/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Стройинвест</w:t>
      </w:r>
      <w:proofErr w:type="spellEnd"/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не явился, </w:t>
      </w:r>
      <w:r w:rsidR="00E8706F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общество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</w:t>
      </w:r>
      <w:r w:rsidR="00E8706F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надлежащим образом, о чем свидетельствует почтов</w:t>
      </w:r>
      <w:r w:rsidR="00895C8B">
        <w:rPr>
          <w:rFonts w:ascii="Times New Roman" w:eastAsia="Calibri" w:hAnsi="Times New Roman" w:cs="Times New Roman"/>
          <w:sz w:val="28"/>
          <w:szCs w:val="28"/>
          <w:lang w:eastAsia="en-US"/>
        </w:rPr>
        <w:t>ое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5C8B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62504856822293. Истребованные определением документы представлены в срок. </w:t>
      </w:r>
    </w:p>
    <w:p w:rsidR="00DF4906" w:rsidRPr="009A36C4" w:rsidRDefault="00E369D5" w:rsidP="00DF4906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Правилами рассмотрения антимонопольным органом дел, возбужденных по признакам нарушения законодательства Российской Федерации о рекламе, рассмотрение  дела в отсутствии сторон возможно в случаях, если имеются данные об их своевременном извещении</w:t>
      </w:r>
      <w:r w:rsidR="00861F1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месте и времени рассмотрения дела  и если от них не поступило мотивированное ходатайство об отложении рассмотрения </w:t>
      </w:r>
      <w:r w:rsidR="00611349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дела или указанное ходатайство не удовлетворенно антимонопольным органом.</w:t>
      </w:r>
      <w:proofErr w:type="gramEnd"/>
      <w:r w:rsidR="00611349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49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Комиссией принято решение о рассмотрении дела в отсутствие представителя ООО «</w:t>
      </w:r>
      <w:proofErr w:type="spellStart"/>
      <w:r w:rsidR="00DF49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Стройинвест</w:t>
      </w:r>
      <w:proofErr w:type="spellEnd"/>
      <w:r w:rsidR="00DF49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лица, в действиях которого усматриваются признаки нарушения законодательства о рекламе. </w:t>
      </w:r>
    </w:p>
    <w:p w:rsidR="00D22410" w:rsidRPr="009A36C4" w:rsidRDefault="00AC3A6C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представленных </w:t>
      </w:r>
      <w:r w:rsidR="00DF49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на рассмотрение дела, состоявшегося 26.12.2012 г.</w:t>
      </w:r>
      <w:r w:rsidR="002B5F2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F49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ООО «</w:t>
      </w:r>
      <w:proofErr w:type="spellStart"/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Стройинвест</w:t>
      </w:r>
      <w:proofErr w:type="spellEnd"/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письменных пояснений следует, что </w:t>
      </w:r>
      <w:r w:rsidR="00243611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договоры о сотрудничестве с ООО «Этажи» </w:t>
      </w:r>
      <w:proofErr w:type="gramStart"/>
      <w:r w:rsidR="00243611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и ООО</w:t>
      </w:r>
      <w:proofErr w:type="gramEnd"/>
      <w:r w:rsidR="00243611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РАН «Этажи» обществом не заключались. Документы, подтверждающие факт оплаты </w:t>
      </w:r>
      <w:r w:rsidR="00115E85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распространения</w:t>
      </w:r>
      <w:r w:rsidR="00243611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рекламы отсутствуют. Переписки с ООО РАН «Этажи» не велось, т.к. заявителем на размещение рассматриваемой рекламы,  является ООО «Этажи»,  с которым велась только электронная переписка</w:t>
      </w:r>
      <w:r w:rsidR="00DF49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43611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сохранивша</w:t>
      </w:r>
      <w:r w:rsidR="00E8706F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243611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ся до настоящего времени.</w:t>
      </w:r>
    </w:p>
    <w:p w:rsidR="00243611" w:rsidRPr="009A36C4" w:rsidRDefault="00243611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представленных </w:t>
      </w:r>
      <w:r w:rsidR="00DF49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на рассмотрение дела, состоявшегося 26.12.2012 г.</w:t>
      </w:r>
      <w:r w:rsidR="0001137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F49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ООО РАН «Этажи» пояснений следует, что между обществом </w:t>
      </w:r>
      <w:proofErr w:type="gramStart"/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и ООО</w:t>
      </w:r>
      <w:proofErr w:type="gramEnd"/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Стройинвест</w:t>
      </w:r>
      <w:proofErr w:type="spellEnd"/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договоры о сотрудничестве  не заключались. Зарегистрированного товарного знака общество не имеет. Так же общество не имеет абонентского номера +7 (3452)51-22-22, не является владельцем сайта </w:t>
      </w:r>
      <w:hyperlink r:id="rId9" w:history="1">
        <w:r w:rsidRPr="009A36C4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www</w:t>
        </w:r>
        <w:r w:rsidRPr="009A36C4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9A36C4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etagi</w:t>
        </w:r>
        <w:proofErr w:type="spellEnd"/>
        <w:r w:rsidRPr="009A36C4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9A36C4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com</w:t>
        </w:r>
      </w:hyperlink>
      <w:r w:rsidR="00E8706F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сертификатов на оказание </w:t>
      </w:r>
      <w:r w:rsidR="00E8706F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риэлтерских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 не имеет.</w:t>
      </w:r>
    </w:p>
    <w:p w:rsidR="00243611" w:rsidRPr="009A36C4" w:rsidRDefault="00243611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представленных </w:t>
      </w:r>
      <w:r w:rsidR="00DF49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на рассмотрение дела, состоявшегося 26.12.2012 г.</w:t>
      </w:r>
      <w:r w:rsidR="0001137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F49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ООО «Этажи» пояснений следует,</w:t>
      </w:r>
      <w:r w:rsidR="00742555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</w:t>
      </w:r>
      <w:r w:rsidR="00436B1F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рассматриваемой рекламе, опубликованной в </w:t>
      </w:r>
      <w:r w:rsidR="00742555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рекламно-информационной газете «Недвижимость. Строительство для всех»</w:t>
      </w:r>
      <w:r w:rsidR="00AA24E0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42555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№ 35 (404) от 10.09.2012 г. на странице 28,</w:t>
      </w:r>
      <w:r w:rsidR="00AB3341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№ 36 (406) от 17.09.2012 г. на стр. 30, </w:t>
      </w:r>
      <w:proofErr w:type="gramStart"/>
      <w:r w:rsidR="00AB3341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="00AB3341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40 (409) от 15.10.2012 г. на стр. 26</w:t>
      </w:r>
      <w:r w:rsidR="00895C8B">
        <w:rPr>
          <w:rFonts w:ascii="Times New Roman" w:eastAsia="Calibri" w:hAnsi="Times New Roman" w:cs="Times New Roman"/>
          <w:sz w:val="28"/>
          <w:szCs w:val="28"/>
          <w:lang w:eastAsia="en-US"/>
        </w:rPr>
        <w:t>, нарушений</w:t>
      </w:r>
      <w:r w:rsidR="00AB3341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нет. В указанной рекламе рекламируется ипотечный кредит по кредитной программе банка ВТБ 24. Фраза в рекламе: «Я знаю</w:t>
      </w:r>
      <w:r w:rsidR="008C694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B3341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сэкономить на ипотеке  до 250 тысяч рублей*» </w:t>
      </w:r>
      <w:r w:rsidR="00742555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A24E0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B3341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имеет ссылку в виде звездочки</w:t>
      </w:r>
      <w:proofErr w:type="gramStart"/>
      <w:r w:rsidR="00AB3341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«*», </w:t>
      </w:r>
      <w:proofErr w:type="gramEnd"/>
      <w:r w:rsidR="00AB3341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внизу страницы имеется подробное описание ипотечного кредита, по которому можно сэкономить до 250 тысяч рублей. Реклама финансовой услуги содержит наименование организации ее предоставляющей – банк ВТБ 24, поэтому данная реклама не может быть признана не соответствующей ч. 1 ст. 28 ФЗ «О рекламе», т.к. содержит наименование организации, представляющей финансовую услугу. Также на указанных страницах имеется реклама, в которой говорится об услугах, предоставляемых ООО «Этажи», это помощь в покупке недвижимости и услуги ипотечного брокера, т.е. помощь в получении кредита. </w:t>
      </w:r>
    </w:p>
    <w:p w:rsidR="002D5C8E" w:rsidRPr="009A36C4" w:rsidRDefault="009C0FE2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В ходе рассмотрения</w:t>
      </w:r>
      <w:r w:rsidR="000D4EF0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дела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представитель ООО </w:t>
      </w:r>
      <w:r w:rsidR="00AA24E0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РАН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A24E0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Этажи»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свои доводы, изложенные в письменных пояснениях</w:t>
      </w:r>
      <w:r w:rsidR="00E055EC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D4EF0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поддержал в полном объеме</w:t>
      </w:r>
      <w:r w:rsidR="00C122D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D4EF0" w:rsidRPr="009A36C4" w:rsidRDefault="000D4EF0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В ходе рассмотрения дела представитель ООО «Этажи» свои доводы, изложенные в письменных пояснениях, поддержал в полном объеме</w:t>
      </w:r>
      <w:r w:rsidR="00DF49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нарушение </w:t>
      </w:r>
      <w:r w:rsidR="00DF49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части 1 статьи 28 и части 7 стат</w:t>
      </w:r>
      <w:r w:rsidR="00945E8D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ьи 5 Закона о рекламе не признал</w:t>
      </w:r>
      <w:r w:rsidR="00083A60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945E8D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пояснил, что в рассматриваемой рекламе ипотека не является самостоятельным о</w:t>
      </w:r>
      <w:r w:rsidR="00083A60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бъектом рекламирования.</w:t>
      </w:r>
      <w:r w:rsidR="00945E8D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3A60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945E8D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бщество не оказывает финансовых услуг</w:t>
      </w:r>
      <w:r w:rsidR="00083A60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предоставляя лишь услуги ипотечного брокера.</w:t>
      </w:r>
      <w:r w:rsidR="00DF49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3A60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DF49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азработкой макета занималось ООО «</w:t>
      </w:r>
      <w:proofErr w:type="spellStart"/>
      <w:r w:rsidR="00DF49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Стройинвест</w:t>
      </w:r>
      <w:proofErr w:type="spellEnd"/>
      <w:r w:rsidR="00DF49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которому </w:t>
      </w:r>
      <w:r w:rsidR="00083A60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 </w:t>
      </w:r>
      <w:r w:rsidR="00DF49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</w:t>
      </w:r>
      <w:r w:rsidR="00083A60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ен</w:t>
      </w:r>
      <w:r w:rsidR="00DF49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только текст рекламы</w:t>
      </w:r>
      <w:r w:rsidR="00083A60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, но макет ООО «Этажи» не утверждался</w:t>
      </w:r>
      <w:r w:rsidR="00DF49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462C83" w:rsidRPr="009A36C4" w:rsidRDefault="00275A8A" w:rsidP="001E6CF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>Рассмотрев материалы, представленные лиц</w:t>
      </w:r>
      <w:r w:rsidR="009C0FE2" w:rsidRPr="009A36C4">
        <w:rPr>
          <w:rFonts w:ascii="Times New Roman" w:hAnsi="Times New Roman" w:cs="Times New Roman"/>
          <w:sz w:val="28"/>
          <w:szCs w:val="28"/>
        </w:rPr>
        <w:t>ами,</w:t>
      </w:r>
      <w:r w:rsidRPr="009A36C4">
        <w:rPr>
          <w:rFonts w:ascii="Times New Roman" w:hAnsi="Times New Roman" w:cs="Times New Roman"/>
          <w:sz w:val="28"/>
          <w:szCs w:val="28"/>
        </w:rPr>
        <w:t xml:space="preserve"> в действиях, котор</w:t>
      </w:r>
      <w:r w:rsidR="009C0FE2" w:rsidRPr="009A36C4">
        <w:rPr>
          <w:rFonts w:ascii="Times New Roman" w:hAnsi="Times New Roman" w:cs="Times New Roman"/>
          <w:sz w:val="28"/>
          <w:szCs w:val="28"/>
        </w:rPr>
        <w:t>ых</w:t>
      </w:r>
      <w:r w:rsidRPr="009A36C4">
        <w:rPr>
          <w:rFonts w:ascii="Times New Roman" w:hAnsi="Times New Roman" w:cs="Times New Roman"/>
          <w:sz w:val="28"/>
          <w:szCs w:val="28"/>
        </w:rPr>
        <w:t xml:space="preserve"> содержатся признаки нарушения законодательства о рекламе, Комиссия пришла к следующим выводам.</w:t>
      </w:r>
    </w:p>
    <w:p w:rsidR="00945E8D" w:rsidRPr="009A36C4" w:rsidRDefault="00753B9A" w:rsidP="004E11C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 xml:space="preserve">Согласно статье 3 Закона о рекламе, рекламой является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  </w:t>
      </w:r>
      <w:proofErr w:type="gramStart"/>
      <w:r w:rsidRPr="009A36C4">
        <w:rPr>
          <w:rFonts w:ascii="Times New Roman" w:hAnsi="Times New Roman" w:cs="Times New Roman"/>
          <w:sz w:val="28"/>
          <w:szCs w:val="28"/>
        </w:rPr>
        <w:t>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реклама; товар - продукт деятельности (в том числе работа, услуга), предназначенный для продажи, обмена или иного введения в оборот;</w:t>
      </w:r>
      <w:proofErr w:type="gramEnd"/>
      <w:r w:rsidRPr="009A36C4">
        <w:rPr>
          <w:rFonts w:ascii="Times New Roman" w:hAnsi="Times New Roman" w:cs="Times New Roman"/>
          <w:sz w:val="28"/>
          <w:szCs w:val="28"/>
        </w:rPr>
        <w:t xml:space="preserve"> ненадлежащая реклама - реклама, не соответствующая требованиям законодательства Российской Федерации. </w:t>
      </w:r>
    </w:p>
    <w:p w:rsidR="004E11C1" w:rsidRPr="009A36C4" w:rsidRDefault="004E11C1" w:rsidP="004E11C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>Таким образом, рассматриваемая информация является рекламой, поскольку отвечает всем требованиям, предъявляемым к рекламе.</w:t>
      </w:r>
    </w:p>
    <w:p w:rsidR="00083A60" w:rsidRPr="009A36C4" w:rsidRDefault="004E11C1" w:rsidP="004E11C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 xml:space="preserve">Рассматриваемая  реклама содержит </w:t>
      </w:r>
      <w:r w:rsidR="0001137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A36C4">
        <w:rPr>
          <w:rFonts w:ascii="Times New Roman" w:hAnsi="Times New Roman" w:cs="Times New Roman"/>
          <w:sz w:val="28"/>
          <w:szCs w:val="28"/>
        </w:rPr>
        <w:t>объект</w:t>
      </w:r>
      <w:r w:rsidR="00011377">
        <w:rPr>
          <w:rFonts w:ascii="Times New Roman" w:hAnsi="Times New Roman" w:cs="Times New Roman"/>
          <w:sz w:val="28"/>
          <w:szCs w:val="28"/>
        </w:rPr>
        <w:t>ы</w:t>
      </w:r>
      <w:r w:rsidRPr="009A36C4">
        <w:rPr>
          <w:rFonts w:ascii="Times New Roman" w:hAnsi="Times New Roman" w:cs="Times New Roman"/>
          <w:sz w:val="28"/>
          <w:szCs w:val="28"/>
        </w:rPr>
        <w:t xml:space="preserve"> рекламирования</w:t>
      </w:r>
      <w:r w:rsidR="00083A60" w:rsidRPr="009A36C4">
        <w:rPr>
          <w:rFonts w:ascii="Times New Roman" w:hAnsi="Times New Roman" w:cs="Times New Roman"/>
          <w:sz w:val="28"/>
          <w:szCs w:val="28"/>
        </w:rPr>
        <w:t>:</w:t>
      </w:r>
      <w:r w:rsidR="00011377">
        <w:rPr>
          <w:rFonts w:ascii="Times New Roman" w:hAnsi="Times New Roman" w:cs="Times New Roman"/>
          <w:sz w:val="28"/>
          <w:szCs w:val="28"/>
        </w:rPr>
        <w:t xml:space="preserve"> услуги, оказываемые </w:t>
      </w:r>
      <w:r w:rsidR="00B64E32">
        <w:rPr>
          <w:rFonts w:ascii="Times New Roman" w:hAnsi="Times New Roman" w:cs="Times New Roman"/>
          <w:sz w:val="28"/>
          <w:szCs w:val="28"/>
        </w:rPr>
        <w:t xml:space="preserve">агентством недвижимости, ипотечное кредитование </w:t>
      </w:r>
      <w:proofErr w:type="gramStart"/>
      <w:r w:rsidR="00B64E3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64E32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="00B64E32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B64E32">
        <w:rPr>
          <w:rFonts w:ascii="Times New Roman" w:hAnsi="Times New Roman" w:cs="Times New Roman"/>
          <w:sz w:val="28"/>
          <w:szCs w:val="28"/>
        </w:rPr>
        <w:t xml:space="preserve"> 10 банков-партнеров и </w:t>
      </w:r>
      <w:r w:rsidR="00AB3341" w:rsidRPr="009A36C4">
        <w:rPr>
          <w:rFonts w:ascii="Times New Roman" w:hAnsi="Times New Roman" w:cs="Times New Roman"/>
          <w:sz w:val="28"/>
          <w:szCs w:val="28"/>
        </w:rPr>
        <w:t>информацию о кре</w:t>
      </w:r>
      <w:r w:rsidR="00B64E32">
        <w:rPr>
          <w:rFonts w:ascii="Times New Roman" w:hAnsi="Times New Roman" w:cs="Times New Roman"/>
          <w:sz w:val="28"/>
          <w:szCs w:val="28"/>
        </w:rPr>
        <w:t>дите от ОАО «ВТБ 24»</w:t>
      </w:r>
      <w:r w:rsidR="00AB3341" w:rsidRPr="009A36C4">
        <w:rPr>
          <w:rFonts w:ascii="Times New Roman" w:hAnsi="Times New Roman" w:cs="Times New Roman"/>
          <w:sz w:val="28"/>
          <w:szCs w:val="28"/>
        </w:rPr>
        <w:t>.</w:t>
      </w:r>
      <w:r w:rsidRPr="009A3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234" w:rsidRPr="009A36C4" w:rsidRDefault="00886234" w:rsidP="00886234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Законодательство о рекламе является составной частью антимонопольного законодательства. Соответственно, для положений Федерального закона «О рекламе» возможно применение понятий и терминов, установленных в Федеральном законе «О защите конкуренции».</w:t>
      </w:r>
    </w:p>
    <w:p w:rsidR="00886234" w:rsidRPr="009A36C4" w:rsidRDefault="00886234" w:rsidP="00886234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Однако необходимо учитывать, что Федеральный закон «О рекламе» является нормативным актом, содержащим нормы, специальные по отношению к положениям антимонопольного законодательства. Соответственно, в случае возможности применения к одним и тем же правоотношениям норм общего и специального законодательства, подлежат применению именно специальные нормы Федерального закона «О рекламе».</w:t>
      </w:r>
    </w:p>
    <w:p w:rsidR="00886234" w:rsidRPr="009A36C4" w:rsidRDefault="00886234" w:rsidP="00886234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пункту 2 статьи 4 Федерального закона  «О защите конкуренции» №</w:t>
      </w:r>
      <w:r w:rsidR="00611349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135-ФЗ от 26.07.2006 г. (далее -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Закон о защите конкуренции), под финансовой услугой понимается банковская услуга, страховая услуга, услуга на рынке ценных бумаг, услуга по договору лизинга, а также услуга, оказываемая финансовой организацией и связанная с привлечением и (или) размещением денежных средств юридических и физических лиц.</w:t>
      </w:r>
      <w:proofErr w:type="gramEnd"/>
    </w:p>
    <w:p w:rsidR="00886234" w:rsidRPr="009A36C4" w:rsidRDefault="00886234" w:rsidP="00886234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образом, согласно Федеральному закону «О защите конкуренции» под финансовую услугу подпадают конкретные услуги, прямо указанные в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данном определении, а также иные услуги, связанные с привлечением, размещением денежных средств, но только в случае, если они оказываются финансовой организацией. При этом перечень финансовых организаций содержится в пункте 6 статьи 4 Федерального закона «О защите конкуренции». Данный перечень является закрытым.</w:t>
      </w:r>
    </w:p>
    <w:p w:rsidR="00886234" w:rsidRPr="009A36C4" w:rsidRDefault="00886234" w:rsidP="00886234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основным содержательным признаком отнесения той или иной услуги к финансовой, указанным в пункте 2 статьи 4 Закона о защите конкуренции, является существо осуществляемой деятельности – то есть привлечение или размещение денежных средств  физических и юридических лиц, либо одновременное привлечение и размещение таких денежных средств.</w:t>
      </w:r>
      <w:proofErr w:type="gramEnd"/>
    </w:p>
    <w:p w:rsidR="00665D88" w:rsidRPr="009A36C4" w:rsidRDefault="00E77A12" w:rsidP="0023363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части 1 статьи 819 </w:t>
      </w:r>
      <w:r w:rsidR="002F7D55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ГК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РФ</w:t>
      </w:r>
      <w:r w:rsidR="00E309EF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860C91" w:rsidRPr="009A36C4" w:rsidRDefault="00860C91" w:rsidP="0023363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статьям 1,2,3 Федерального закона от 16.07.1998 г. № 102-ФЗ «Об ипотеке (залоге имущества)», ипотека представляет собой способ обеспечения обязательств – уплату залогодержателю основной суммы долга по кредитному договору или иному обеспечиваемому ипотекой обязательству полностью либо в части, предусмотренной договором об ипотеке.</w:t>
      </w:r>
    </w:p>
    <w:p w:rsidR="00E77C34" w:rsidRDefault="00B64E32" w:rsidP="0023363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Принимая во внимание положение вышеуказанных норм и </w:t>
      </w:r>
      <w:r w:rsidR="00E77C34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рассматриваемой рекламы </w:t>
      </w:r>
      <w:r w:rsidR="00E77C34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следует, что под ипотекой в рассматриваемом случае следует понимать долгосрочный ипотечный жилищный кредит – кредит или заем, предоставляемый банком (кредитной организацией) для приобретения жилья под залог приобретаемого жилья в качестве обеспечения обязательств.</w:t>
      </w:r>
    </w:p>
    <w:p w:rsidR="00E622CD" w:rsidRPr="009A36C4" w:rsidRDefault="00E622CD" w:rsidP="0023363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Международному кодексу рекламной практики под потребителем рекламы понимается «любое лицо, которому адресуется реклама или которого она сможет достичь, вне зависимости о того, является ли оно конечным потребителем, торгующим субъектом или пользователем».</w:t>
      </w:r>
    </w:p>
    <w:p w:rsidR="00E622CD" w:rsidRDefault="00E50D0A" w:rsidP="0023363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образом, </w:t>
      </w:r>
      <w:r w:rsidR="00E622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экономической целью размещения рекламы является продвижение и продажа товара (работ, услуг) оптовому покупателю и конечному потребителю. </w:t>
      </w:r>
    </w:p>
    <w:p w:rsidR="00E622CD" w:rsidRDefault="00E622CD" w:rsidP="0023363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рассматриваемом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случае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содержания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спорной рекламы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следует,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что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она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адресована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неопределенному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кругу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действительно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направлена </w:t>
      </w:r>
      <w:r w:rsidR="00640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продвижение такого товара, как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услуги агентства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недвижимости,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 и возможность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получения ипотечного кредита на приобретение объекта недвижимости.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образом, из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буквального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восприятия текста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рекламы следует,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помимо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404AD">
        <w:rPr>
          <w:rFonts w:ascii="Times New Roman" w:eastAsia="Calibri" w:hAnsi="Times New Roman" w:cs="Times New Roman"/>
          <w:sz w:val="28"/>
          <w:szCs w:val="28"/>
          <w:lang w:eastAsia="en-US"/>
        </w:rPr>
        <w:t>ри</w:t>
      </w:r>
      <w:r w:rsidR="00362E4E">
        <w:rPr>
          <w:rFonts w:ascii="Times New Roman" w:eastAsia="Calibri" w:hAnsi="Times New Roman" w:cs="Times New Roman"/>
          <w:sz w:val="28"/>
          <w:szCs w:val="28"/>
          <w:lang w:eastAsia="en-US"/>
        </w:rPr>
        <w:t>э</w:t>
      </w:r>
      <w:r w:rsidR="006404AD">
        <w:rPr>
          <w:rFonts w:ascii="Times New Roman" w:eastAsia="Calibri" w:hAnsi="Times New Roman" w:cs="Times New Roman"/>
          <w:sz w:val="28"/>
          <w:szCs w:val="28"/>
          <w:lang w:eastAsia="en-US"/>
        </w:rPr>
        <w:t>лторских</w:t>
      </w:r>
      <w:proofErr w:type="spellEnd"/>
      <w:r w:rsidR="00640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услуг,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можно также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получить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4AD">
        <w:rPr>
          <w:rFonts w:ascii="Times New Roman" w:eastAsia="Calibri" w:hAnsi="Times New Roman" w:cs="Times New Roman"/>
          <w:sz w:val="28"/>
          <w:szCs w:val="28"/>
          <w:lang w:eastAsia="en-US"/>
        </w:rPr>
        <w:t>услуги кредитования в различны</w:t>
      </w:r>
      <w:r w:rsidR="00362E4E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640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банках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партнерах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агентства недвижимости.  </w:t>
      </w:r>
    </w:p>
    <w:p w:rsidR="00E50D0A" w:rsidRPr="009A36C4" w:rsidRDefault="006404AD" w:rsidP="0023363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="00E50D0A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елью рассматриваемой рекламы является не т</w:t>
      </w:r>
      <w:r w:rsidR="00362E4E">
        <w:rPr>
          <w:rFonts w:ascii="Times New Roman" w:eastAsia="Calibri" w:hAnsi="Times New Roman" w:cs="Times New Roman"/>
          <w:sz w:val="28"/>
          <w:szCs w:val="28"/>
          <w:lang w:eastAsia="en-US"/>
        </w:rPr>
        <w:t>олько формирование и поддержание</w:t>
      </w:r>
      <w:r w:rsidR="00E50D0A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интереса потребителей лишь к </w:t>
      </w:r>
      <w:r w:rsidR="00E77C34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одному </w:t>
      </w:r>
      <w:r w:rsidR="00E50D0A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объекту рекламирования – </w:t>
      </w:r>
      <w:r w:rsidR="00E77C34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оказываемым ООО «Этажи» услугам</w:t>
      </w:r>
      <w:r w:rsidR="00E50D0A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, но и привлечение внимания потенциальных заемщиков к получению ипотечного кредита. Для граждан, потенциальных клиентов  ООО «</w:t>
      </w:r>
      <w:r w:rsidR="004915A1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Этажи</w:t>
      </w:r>
      <w:r w:rsidR="00E50D0A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», желающих приобрести квартиры</w:t>
      </w:r>
      <w:r w:rsidR="00E055EC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50D0A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ипотека, это</w:t>
      </w:r>
      <w:r w:rsidR="00E055EC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50D0A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прежде </w:t>
      </w:r>
      <w:r w:rsidR="00E50D0A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всего финансовая услуга, посредством которой возможно приобрести жилье, а не способ обеспечения исполнения обязательства.  </w:t>
      </w:r>
    </w:p>
    <w:p w:rsidR="00966AB6" w:rsidRPr="009A36C4" w:rsidRDefault="00966AB6" w:rsidP="00665D88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>Таким образом</w:t>
      </w:r>
      <w:r w:rsidR="00860C91" w:rsidRPr="009A36C4">
        <w:rPr>
          <w:rFonts w:ascii="Times New Roman" w:hAnsi="Times New Roman" w:cs="Times New Roman"/>
          <w:sz w:val="28"/>
          <w:szCs w:val="28"/>
        </w:rPr>
        <w:t>,</w:t>
      </w:r>
      <w:r w:rsidRPr="009A36C4">
        <w:rPr>
          <w:rFonts w:ascii="Times New Roman" w:hAnsi="Times New Roman" w:cs="Times New Roman"/>
          <w:sz w:val="28"/>
          <w:szCs w:val="28"/>
        </w:rPr>
        <w:t xml:space="preserve"> рассматриваемая реклама является </w:t>
      </w:r>
      <w:r w:rsidR="00E77C34" w:rsidRPr="009A36C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A36C4">
        <w:rPr>
          <w:rFonts w:ascii="Times New Roman" w:hAnsi="Times New Roman" w:cs="Times New Roman"/>
          <w:sz w:val="28"/>
          <w:szCs w:val="28"/>
        </w:rPr>
        <w:t>рекламой финансовой услуги – кредита</w:t>
      </w:r>
      <w:r w:rsidR="005657DA" w:rsidRPr="009A36C4">
        <w:rPr>
          <w:rFonts w:ascii="Times New Roman" w:hAnsi="Times New Roman" w:cs="Times New Roman"/>
          <w:sz w:val="28"/>
          <w:szCs w:val="28"/>
        </w:rPr>
        <w:t xml:space="preserve"> (ипотечного кредита)</w:t>
      </w:r>
      <w:r w:rsidRPr="009A36C4">
        <w:rPr>
          <w:rFonts w:ascii="Times New Roman" w:hAnsi="Times New Roman" w:cs="Times New Roman"/>
          <w:sz w:val="28"/>
          <w:szCs w:val="28"/>
        </w:rPr>
        <w:t>.</w:t>
      </w:r>
    </w:p>
    <w:p w:rsidR="00715290" w:rsidRPr="009A36C4" w:rsidRDefault="00966AB6" w:rsidP="00665D88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>Согласно части 1 статьи 28 Закона о рекламе, реклама банковских и иных финансовых услуг должна содержать наименование или имя лица, оказывающего эти услуги (для юридического лица – наименование, для индивидуального предпринимателя – фамилию, имя, отчество).</w:t>
      </w:r>
    </w:p>
    <w:p w:rsidR="005D1713" w:rsidRPr="009A36C4" w:rsidRDefault="005D1713" w:rsidP="00665D88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Указание </w:t>
      </w:r>
      <w:r w:rsidR="00275A8A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соответствующего наименования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организации, предоставляющей финансовые услуги, является одной из гарантий соблюдения информационного права потребителей.</w:t>
      </w:r>
    </w:p>
    <w:p w:rsidR="00C45C9B" w:rsidRDefault="00C45C9B" w:rsidP="00C45C9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силу ч. 1 ст. 54 </w:t>
      </w:r>
      <w:r w:rsidR="00E309EF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ГК РФ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юридическое лицо имеет свое наименование, содержащее указание на его организационно-правовую форму. Наименования некоммерческих организаций, а в предусмотренных законом случаях наименования коммерческих организаций должны содержать указание на характер деятельности юридического лица.</w:t>
      </w:r>
      <w:r w:rsidR="00275A8A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 части 3 статьи 54 Гражданского Кодекса РФ, наименование  и место нахождения юридического лица указывается в учредительных документах.</w:t>
      </w:r>
    </w:p>
    <w:p w:rsidR="00B64E32" w:rsidRDefault="00B64E32" w:rsidP="00C45C9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части 2 статьи 4 Федерального закона от 08.08.2001 г. № 129-ФЗ «О государственной регистрации юридических лиц и индивидуальных предпринимателях» (далее – Закон о государственной регистрации юридических лиц и индивидуальных предпринимателях), ведение государственных реестров осуществляется регистрирующим органом в порядке, установленном Правительством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РФ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Федеральным органом исполнительной власти.</w:t>
      </w:r>
    </w:p>
    <w:p w:rsidR="00B64E32" w:rsidRDefault="00B64E32" w:rsidP="00C45C9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части 8  статьи 6 Закон о государственной регистрации юридических лиц и индивидуальных предпринимателях</w:t>
      </w:r>
      <w:r w:rsidR="00DF3DAD">
        <w:rPr>
          <w:rFonts w:ascii="Times New Roman" w:eastAsia="Calibri" w:hAnsi="Times New Roman" w:cs="Times New Roman"/>
          <w:sz w:val="28"/>
          <w:szCs w:val="28"/>
          <w:lang w:eastAsia="en-US"/>
        </w:rPr>
        <w:t>, сведения о государственной регистрации размещаются на официальном сайте регистрирующего органа в сети Интернет.</w:t>
      </w:r>
    </w:p>
    <w:p w:rsidR="00DF3DAD" w:rsidRDefault="00DF3DAD" w:rsidP="00C45C9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пункту 3 Правил ведения государственного реестра юридических лиц и предоставления, содержащихся в нем сведений, утвержденных Постановлением Правительства РФ от 19.06.2002 г. № 438 «О государственном реестре юридических лиц», государственный реестр юридических лиц ведется Федеральной налоговой службой и территориальными органами. </w:t>
      </w:r>
    </w:p>
    <w:p w:rsidR="00DF3DAD" w:rsidRDefault="00DF3DAD" w:rsidP="00C45C9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Едином государственном реестре юридических лиц содержатся сведения о юридических </w:t>
      </w:r>
      <w:r w:rsidRPr="00DF3DAD">
        <w:rPr>
          <w:rFonts w:ascii="Times New Roman" w:eastAsia="Calibri" w:hAnsi="Times New Roman" w:cs="Times New Roman"/>
          <w:sz w:val="28"/>
          <w:szCs w:val="28"/>
          <w:lang w:eastAsia="en-US"/>
        </w:rPr>
        <w:t>лицах и индивидуальных предпринимателях, в отношении которых представлены документы для государственной регистрации, в том числе для гос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ударственной </w:t>
      </w:r>
      <w:r w:rsidRPr="00DF3DAD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регистрации изменений, вносимых в учредительные документы юр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идического </w:t>
      </w:r>
      <w:r w:rsidRPr="00DF3DAD">
        <w:rPr>
          <w:rFonts w:ascii="Times New Roman" w:eastAsia="Calibri" w:hAnsi="Times New Roman" w:cs="Times New Roman"/>
          <w:sz w:val="28"/>
          <w:szCs w:val="28"/>
          <w:lang w:eastAsia="en-US"/>
        </w:rPr>
        <w:t>лица, и вне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сения изменений в сведения о юридическом </w:t>
      </w:r>
      <w:r w:rsidRPr="00DF3DAD">
        <w:rPr>
          <w:rFonts w:ascii="Times New Roman" w:eastAsia="Calibri" w:hAnsi="Times New Roman" w:cs="Times New Roman"/>
          <w:sz w:val="28"/>
          <w:szCs w:val="28"/>
          <w:lang w:eastAsia="en-US"/>
        </w:rPr>
        <w:t>лице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F3D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B146B" w:rsidRPr="009A36C4" w:rsidRDefault="00DF3DAD" w:rsidP="00C45C9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 согласно</w:t>
      </w:r>
      <w:r w:rsidR="005B1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выписке из ЕГРЮЛ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размещенной на официальном сайте </w:t>
      </w:r>
      <w:r w:rsidR="005B1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Федеральной налоговой службы в сети интернет по адресу: </w:t>
      </w:r>
      <w:r w:rsidR="005B1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0" w:history="1">
        <w:r w:rsidRPr="001E6D05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http://egrul.nalog.ru/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DF3D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146B">
        <w:rPr>
          <w:rFonts w:ascii="Times New Roman" w:eastAsia="Calibri" w:hAnsi="Times New Roman" w:cs="Times New Roman"/>
          <w:sz w:val="28"/>
          <w:szCs w:val="28"/>
          <w:lang w:eastAsia="en-US"/>
        </w:rPr>
        <w:t>ВТБ 24</w:t>
      </w:r>
      <w:r w:rsidR="00362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5B146B">
        <w:rPr>
          <w:rFonts w:ascii="Times New Roman" w:eastAsia="Calibri" w:hAnsi="Times New Roman" w:cs="Times New Roman"/>
          <w:sz w:val="28"/>
          <w:szCs w:val="28"/>
          <w:lang w:eastAsia="en-US"/>
        </w:rPr>
        <w:t>это Закрытое акционерное общество (ЗАО) Банк ВТБ24, ИНН 7710353606, ОГРН 1027739207462, адрес места нахождения</w:t>
      </w:r>
      <w:r w:rsidR="00E71CD0">
        <w:rPr>
          <w:rFonts w:ascii="Times New Roman" w:eastAsia="Calibri" w:hAnsi="Times New Roman" w:cs="Times New Roman"/>
          <w:sz w:val="28"/>
          <w:szCs w:val="28"/>
          <w:lang w:eastAsia="en-US"/>
        </w:rPr>
        <w:t>: 125 284, г. Москва, Хорошавское шоссе, 12 «а».</w:t>
      </w:r>
      <w:r w:rsidR="005B1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A36C4" w:rsidRPr="009A36C4" w:rsidRDefault="00966AB6" w:rsidP="009A36C4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 указании в рекламе информации о предоставлении кредита без указания наименования финансовой организации или банка, будут нарушать</w:t>
      </w:r>
      <w:r w:rsidR="00975F6F">
        <w:rPr>
          <w:rFonts w:ascii="Times New Roman" w:eastAsia="Calibri" w:hAnsi="Times New Roman" w:cs="Times New Roman"/>
          <w:sz w:val="28"/>
          <w:szCs w:val="28"/>
          <w:lang w:eastAsia="en-US"/>
        </w:rPr>
        <w:t>ся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требования части 1 статьи 28 Закона о рекламе</w:t>
      </w:r>
      <w:r w:rsidR="009A36C4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F53892" w:rsidRDefault="009A36C4" w:rsidP="005D1713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Комиссия, исследовав материалы дела, оценив рекламную информацию, пришла к выводу, что</w:t>
      </w:r>
      <w:r w:rsidR="00F538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</w:t>
      </w:r>
      <w:r w:rsidR="00DF3DAD">
        <w:rPr>
          <w:rFonts w:ascii="Times New Roman" w:eastAsia="Calibri" w:hAnsi="Times New Roman" w:cs="Times New Roman"/>
          <w:sz w:val="28"/>
          <w:szCs w:val="28"/>
          <w:lang w:eastAsia="en-US"/>
        </w:rPr>
        <w:t>ышеуказанной рекламе отсутствуют</w:t>
      </w:r>
      <w:r w:rsidR="00F538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наименовани</w:t>
      </w:r>
      <w:r w:rsidR="00DF3DA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F538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юридическ</w:t>
      </w:r>
      <w:r w:rsidR="00DF3DAD"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 w:rsidR="00F538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лиц, оказывающ</w:t>
      </w:r>
      <w:r w:rsidR="00DF3DAD"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 w:rsidR="00F538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6D15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финансовые</w:t>
      </w:r>
      <w:r w:rsidR="00F538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поскольку </w:t>
      </w:r>
      <w:r w:rsidR="006B6D15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отсутствует</w:t>
      </w:r>
      <w:r w:rsidR="00F538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информация</w:t>
      </w:r>
      <w:r w:rsidR="00105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наименовании банков-партнеров и информация</w:t>
      </w:r>
      <w:r w:rsidR="00F538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организационно-правовой форме</w:t>
      </w:r>
      <w:r w:rsidR="00105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ОАО Банк «ВТБ24»</w:t>
      </w:r>
      <w:r w:rsidR="00F53892">
        <w:rPr>
          <w:rFonts w:ascii="Times New Roman" w:eastAsia="Calibri" w:hAnsi="Times New Roman" w:cs="Times New Roman"/>
          <w:sz w:val="28"/>
          <w:szCs w:val="28"/>
          <w:lang w:eastAsia="en-US"/>
        </w:rPr>
        <w:t>, так как наименовани</w:t>
      </w:r>
      <w:r w:rsidR="00105F7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538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5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обозначенного </w:t>
      </w:r>
      <w:r w:rsidR="00F53892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</w:t>
      </w:r>
      <w:r w:rsidR="00105F7D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F538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</w:t>
      </w:r>
      <w:r w:rsidR="00105F7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538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указано </w:t>
      </w:r>
      <w:r w:rsidR="00362E4E">
        <w:rPr>
          <w:rFonts w:ascii="Times New Roman" w:eastAsia="Calibri" w:hAnsi="Times New Roman" w:cs="Times New Roman"/>
          <w:sz w:val="28"/>
          <w:szCs w:val="28"/>
          <w:lang w:eastAsia="en-US"/>
        </w:rPr>
        <w:t>не полностью</w:t>
      </w:r>
      <w:r w:rsidR="00F538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B6D15">
        <w:rPr>
          <w:rFonts w:ascii="Times New Roman" w:eastAsia="Calibri" w:hAnsi="Times New Roman" w:cs="Times New Roman"/>
          <w:sz w:val="28"/>
          <w:szCs w:val="28"/>
          <w:lang w:eastAsia="en-US"/>
        </w:rPr>
        <w:t>восприняться</w:t>
      </w:r>
      <w:r w:rsidR="00F538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силу своего исполнения потре</w:t>
      </w:r>
      <w:r w:rsidR="006B6D15">
        <w:rPr>
          <w:rFonts w:ascii="Times New Roman" w:eastAsia="Calibri" w:hAnsi="Times New Roman" w:cs="Times New Roman"/>
          <w:sz w:val="28"/>
          <w:szCs w:val="28"/>
          <w:lang w:eastAsia="en-US"/>
        </w:rPr>
        <w:t>бителем не может, следовательно, реклама не содержит информации об организационно-правово</w:t>
      </w:r>
      <w:r w:rsidR="00105F7D">
        <w:rPr>
          <w:rFonts w:ascii="Times New Roman" w:eastAsia="Calibri" w:hAnsi="Times New Roman" w:cs="Times New Roman"/>
          <w:sz w:val="28"/>
          <w:szCs w:val="28"/>
          <w:lang w:eastAsia="en-US"/>
        </w:rPr>
        <w:t>й форме</w:t>
      </w:r>
      <w:proofErr w:type="gramEnd"/>
      <w:r w:rsidR="00105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105F7D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наименовании</w:t>
      </w:r>
      <w:proofErr w:type="gramEnd"/>
      <w:r w:rsidR="00105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юридических</w:t>
      </w:r>
      <w:r w:rsidR="006B6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лиц, оказывающего финансовые услуги, следовательно, противоречит части 1 статьи 28 Закона о рекламе.</w:t>
      </w:r>
    </w:p>
    <w:p w:rsidR="00180E27" w:rsidRDefault="00F53892" w:rsidP="00180E27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час</w:t>
      </w:r>
      <w:r w:rsidR="00362E4E">
        <w:rPr>
          <w:rFonts w:ascii="Times New Roman" w:eastAsia="Calibri" w:hAnsi="Times New Roman" w:cs="Times New Roman"/>
          <w:sz w:val="28"/>
          <w:szCs w:val="28"/>
          <w:lang w:eastAsia="en-US"/>
        </w:rPr>
        <w:t>ти 1 статьи 28 Закона о рекламе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корреспондирует с нормой части 7 статьи 5 Закона о рекламе, в</w:t>
      </w:r>
      <w:r w:rsidR="00064A2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которой </w:t>
      </w:r>
      <w:r w:rsidR="00064A2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информации, и вводятся в заблуждение потребители рекламы.</w:t>
      </w:r>
      <w:proofErr w:type="gramEnd"/>
    </w:p>
    <w:p w:rsidR="006404AD" w:rsidRDefault="006404AD" w:rsidP="006404AD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Вместе с тем, отсутствие в тексте рассматриваемой рекламы сведений о лицах, оказывающих финансовые услуги, искажает смысл информации. </w:t>
      </w:r>
    </w:p>
    <w:p w:rsidR="003F2437" w:rsidRDefault="003F2437" w:rsidP="006404AD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Включение в рассматриваемую рекламу фразы: «Льготы по ипотеке: снижение процентной ставки, отмена комиссии от более 10 банков партнеров» формирует у потребителя представление о том, что услуги ипотечного кредитования оказываются не только ЗАО Банк «ВТБ24», но и иными банками-партнерами агентства недвижимости. При этом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включение в рекламный текст фразы «Льготы по ипотеке» и названия банка «ВТБ 24» не дает потребителям рекламы верного, соответствующего действительности представления </w:t>
      </w:r>
      <w:r w:rsidR="00417D04">
        <w:rPr>
          <w:rFonts w:ascii="Times New Roman" w:eastAsia="Calibri" w:hAnsi="Times New Roman" w:cs="Times New Roman"/>
          <w:sz w:val="28"/>
          <w:szCs w:val="28"/>
          <w:lang w:eastAsia="en-US"/>
        </w:rPr>
        <w:t>о лицах</w:t>
      </w:r>
      <w:r w:rsidR="00362E4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17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предоставляющих ипотечные кредиты, а отсюда и об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условиях ипотечного кредитования, </w:t>
      </w:r>
      <w:r w:rsidR="00417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отсутствие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7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данной информации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вводит потенциальных клиентов в заблуждение</w:t>
      </w:r>
      <w:r w:rsidR="007D652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D6526" w:rsidRDefault="007D6526" w:rsidP="006404AD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факте рекламирования обществом и </w:t>
      </w:r>
      <w:r w:rsidR="00CB2BE4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финансовой услуги свидетельствую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CB2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2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такие </w:t>
      </w:r>
      <w:r w:rsidR="00CB2BE4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</w:t>
      </w:r>
      <w:r w:rsidR="00712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</w:t>
      </w:r>
      <w:r w:rsidR="00CB2BE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соглашение между ООО «Этажи» и ЗАО Банк «ВТБ24» о намерениях установить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сотрудничество № 832 от 20.11.2009 г., диплом о признании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ООО «Этажи» стратегическим партнером ОАО «Ханты-Мансийский банк»,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диплом </w:t>
      </w:r>
      <w:r w:rsidR="00CB2BE4">
        <w:rPr>
          <w:rFonts w:ascii="Times New Roman" w:eastAsia="Calibri" w:hAnsi="Times New Roman" w:cs="Times New Roman"/>
          <w:sz w:val="28"/>
          <w:szCs w:val="28"/>
          <w:lang w:eastAsia="en-US"/>
        </w:rPr>
        <w:t>ОАО «Запсибкомбанк»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2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почетного риэлтора за активность и успехи в сотрудничестве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рынке и</w:t>
      </w:r>
      <w:r w:rsidR="00CB2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потечного кредитования,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Диплом ОАО «Сбербанк Рос</w:t>
      </w:r>
      <w:r w:rsidR="00712D5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ии»</w:t>
      </w:r>
      <w:r w:rsidR="00CB2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2D54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соглашение о сотрудничестве с</w:t>
      </w:r>
      <w:proofErr w:type="gramEnd"/>
      <w:r w:rsidR="00712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12D54">
        <w:rPr>
          <w:rFonts w:ascii="Times New Roman" w:eastAsia="Calibri" w:hAnsi="Times New Roman" w:cs="Times New Roman"/>
          <w:sz w:val="28"/>
          <w:szCs w:val="28"/>
          <w:lang w:eastAsia="en-US"/>
        </w:rPr>
        <w:t>ОАО «Сибирский банк развития» от 27.12.2011 г. № 2/2011, соглашение о сотрудничестве с ОАО КБ «</w:t>
      </w:r>
      <w:proofErr w:type="spellStart"/>
      <w:r w:rsidR="00712D54">
        <w:rPr>
          <w:rFonts w:ascii="Times New Roman" w:eastAsia="Calibri" w:hAnsi="Times New Roman" w:cs="Times New Roman"/>
          <w:sz w:val="28"/>
          <w:szCs w:val="28"/>
          <w:lang w:eastAsia="en-US"/>
        </w:rPr>
        <w:t>Стройкредит</w:t>
      </w:r>
      <w:proofErr w:type="spellEnd"/>
      <w:r w:rsidR="00712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№ 1 от 05.09.2011 г., соглашение о сотрудничестве с ОАО «Собинбанк» от 11.05.2012 г., соглашение о сотрудничестве в сфере ипотечного кредитования № 011/5454 от 23.08.2010 г., договор о сотрудничестве с ОАО  «АК Барс», которые регламентируют правоотношения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2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между агентством недвижимости и кредитными организациями, </w:t>
      </w:r>
      <w:r w:rsidR="00712D5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целью данных документов</w:t>
      </w:r>
      <w:proofErr w:type="gramEnd"/>
      <w:r w:rsidR="00712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продвижение услуги ипотечного кредитования.</w:t>
      </w:r>
    </w:p>
    <w:p w:rsidR="002E4B99" w:rsidRDefault="00712D54" w:rsidP="002E4B99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само содержание спорной рекламы подтверждает ее направленность на привлечение внимания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потенциальны</w:t>
      </w:r>
      <w:r w:rsidR="002E4B99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заемщиков именно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получению ипотечного кредита на приведенных </w:t>
      </w:r>
      <w:r w:rsidR="002E4B99">
        <w:rPr>
          <w:rFonts w:ascii="Times New Roman" w:eastAsia="Calibri" w:hAnsi="Times New Roman" w:cs="Times New Roman"/>
          <w:sz w:val="28"/>
          <w:szCs w:val="28"/>
          <w:lang w:eastAsia="en-US"/>
        </w:rPr>
        <w:t>в рекламном объявлении условиях на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E4B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приобретение объекта недвижимости. Таким образом, в рекламе заявлено не конкурентное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E4B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преимущество общества в сфере оказания </w:t>
      </w:r>
      <w:proofErr w:type="spellStart"/>
      <w:r w:rsidR="002E4B99">
        <w:rPr>
          <w:rFonts w:ascii="Times New Roman" w:eastAsia="Calibri" w:hAnsi="Times New Roman" w:cs="Times New Roman"/>
          <w:sz w:val="28"/>
          <w:szCs w:val="28"/>
          <w:lang w:eastAsia="en-US"/>
        </w:rPr>
        <w:t>риэлторских</w:t>
      </w:r>
      <w:proofErr w:type="spellEnd"/>
      <w:r w:rsidR="002E4B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 на рынке недвижимости, а предложены также и услуги ипотечного кредитования.</w:t>
      </w:r>
    </w:p>
    <w:p w:rsidR="00F53892" w:rsidRDefault="00712D54" w:rsidP="00180E27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р</w:t>
      </w:r>
      <w:r w:rsidR="006B6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ассматриваемая реклама направлена на формирование у потребителей желания воспользоваться предоставляемой услугой. В таком случае, существенной является не только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6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информация, привлекательная для  потребителя, но и информация, способная обмануть ожидания, сформированные у потребителя такой рекламой. </w:t>
      </w:r>
      <w:proofErr w:type="gramStart"/>
      <w:r w:rsidR="006B6D15">
        <w:rPr>
          <w:rFonts w:ascii="Times New Roman" w:eastAsia="Calibri" w:hAnsi="Times New Roman" w:cs="Times New Roman"/>
          <w:sz w:val="28"/>
          <w:szCs w:val="28"/>
          <w:lang w:eastAsia="en-US"/>
        </w:rPr>
        <w:t>Поэтому отсутствие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6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рекламе части существенной информации, в том числе о лице, предоставляющем </w:t>
      </w:r>
      <w:r w:rsidR="00417D04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финансовую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7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услугу</w:t>
      </w:r>
      <w:r w:rsidR="006B6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приводит к искажению смысла  рекламы и способствует введению в заблуждение потребителей, имеющих намерение воспользоваться рекламируемым </w:t>
      </w:r>
      <w:r w:rsidR="00417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ипотечным </w:t>
      </w:r>
      <w:r w:rsidR="006B6D15">
        <w:rPr>
          <w:rFonts w:ascii="Times New Roman" w:eastAsia="Calibri" w:hAnsi="Times New Roman" w:cs="Times New Roman"/>
          <w:sz w:val="28"/>
          <w:szCs w:val="28"/>
          <w:lang w:eastAsia="en-US"/>
        </w:rPr>
        <w:t>кредитом,</w:t>
      </w:r>
      <w:r w:rsidR="002E4B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относительно кредитных отношений и лиц, представляющих услуги в области ипотечного кредитования,</w:t>
      </w:r>
      <w:r w:rsidR="006B6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нарушает требования части 7 статьи 5 Закона о рекламе.</w:t>
      </w:r>
      <w:proofErr w:type="gramEnd"/>
    </w:p>
    <w:p w:rsidR="00180E27" w:rsidRPr="009A36C4" w:rsidRDefault="00180E27" w:rsidP="005D1713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рассматриваемая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реклама не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соответствует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требованиям части 7 статьи 5 Закона о рекламе, в связи с тем, что информация о лице, оказывающем финансовые услуги, является существенной,  поскольку определяет выбор потребителя.</w:t>
      </w:r>
    </w:p>
    <w:p w:rsidR="00CE0129" w:rsidRPr="009A36C4" w:rsidRDefault="00CE0129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>Согласно договору № 0</w:t>
      </w:r>
      <w:r w:rsidR="00083A60" w:rsidRPr="009A36C4">
        <w:rPr>
          <w:rFonts w:ascii="Times New Roman" w:hAnsi="Times New Roman" w:cs="Times New Roman"/>
          <w:sz w:val="28"/>
          <w:szCs w:val="28"/>
        </w:rPr>
        <w:t>95</w:t>
      </w:r>
      <w:r w:rsidRPr="009A36C4">
        <w:rPr>
          <w:rFonts w:ascii="Times New Roman" w:hAnsi="Times New Roman" w:cs="Times New Roman"/>
          <w:sz w:val="28"/>
          <w:szCs w:val="28"/>
        </w:rPr>
        <w:t xml:space="preserve"> от 01.0</w:t>
      </w:r>
      <w:r w:rsidR="00083A60" w:rsidRPr="009A36C4">
        <w:rPr>
          <w:rFonts w:ascii="Times New Roman" w:hAnsi="Times New Roman" w:cs="Times New Roman"/>
          <w:sz w:val="28"/>
          <w:szCs w:val="28"/>
        </w:rPr>
        <w:t>5</w:t>
      </w:r>
      <w:r w:rsidRPr="009A36C4">
        <w:rPr>
          <w:rFonts w:ascii="Times New Roman" w:hAnsi="Times New Roman" w:cs="Times New Roman"/>
          <w:sz w:val="28"/>
          <w:szCs w:val="28"/>
        </w:rPr>
        <w:t>.2012 г. о размещении рекламно-информационных материалов,  ООО «</w:t>
      </w:r>
      <w:proofErr w:type="spellStart"/>
      <w:r w:rsidRPr="009A36C4">
        <w:rPr>
          <w:rFonts w:ascii="Times New Roman" w:hAnsi="Times New Roman" w:cs="Times New Roman"/>
          <w:sz w:val="28"/>
          <w:szCs w:val="28"/>
        </w:rPr>
        <w:t>Стройинвест</w:t>
      </w:r>
      <w:proofErr w:type="spellEnd"/>
      <w:r w:rsidRPr="009A36C4">
        <w:rPr>
          <w:rFonts w:ascii="Times New Roman" w:hAnsi="Times New Roman" w:cs="Times New Roman"/>
          <w:sz w:val="28"/>
          <w:szCs w:val="28"/>
        </w:rPr>
        <w:t>» является</w:t>
      </w:r>
      <w:r w:rsidR="00B1372B">
        <w:rPr>
          <w:rFonts w:ascii="Times New Roman" w:hAnsi="Times New Roman" w:cs="Times New Roman"/>
          <w:sz w:val="28"/>
          <w:szCs w:val="28"/>
        </w:rPr>
        <w:t xml:space="preserve"> </w:t>
      </w:r>
      <w:r w:rsidRPr="009A36C4">
        <w:rPr>
          <w:rFonts w:ascii="Times New Roman" w:hAnsi="Times New Roman" w:cs="Times New Roman"/>
          <w:sz w:val="28"/>
          <w:szCs w:val="28"/>
        </w:rPr>
        <w:t xml:space="preserve"> издат</w:t>
      </w:r>
      <w:r w:rsidR="00083A60" w:rsidRPr="009A36C4">
        <w:rPr>
          <w:rFonts w:ascii="Times New Roman" w:hAnsi="Times New Roman" w:cs="Times New Roman"/>
          <w:sz w:val="28"/>
          <w:szCs w:val="28"/>
        </w:rPr>
        <w:t xml:space="preserve">елем, </w:t>
      </w:r>
      <w:proofErr w:type="gramStart"/>
      <w:r w:rsidR="00083A60" w:rsidRPr="009A36C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083A60" w:rsidRPr="009A36C4">
        <w:rPr>
          <w:rFonts w:ascii="Times New Roman" w:hAnsi="Times New Roman" w:cs="Times New Roman"/>
          <w:sz w:val="28"/>
          <w:szCs w:val="28"/>
        </w:rPr>
        <w:t xml:space="preserve"> «Этажи</w:t>
      </w:r>
      <w:r w:rsidRPr="009A36C4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083A60" w:rsidRPr="009A36C4">
        <w:rPr>
          <w:rFonts w:ascii="Times New Roman" w:hAnsi="Times New Roman" w:cs="Times New Roman"/>
          <w:sz w:val="28"/>
          <w:szCs w:val="28"/>
        </w:rPr>
        <w:t>рекламодателем</w:t>
      </w:r>
      <w:r w:rsidRPr="009A36C4">
        <w:rPr>
          <w:rFonts w:ascii="Times New Roman" w:hAnsi="Times New Roman" w:cs="Times New Roman"/>
          <w:sz w:val="28"/>
          <w:szCs w:val="28"/>
        </w:rPr>
        <w:t>.</w:t>
      </w:r>
    </w:p>
    <w:p w:rsidR="00E836BE" w:rsidRPr="009A36C4" w:rsidRDefault="00CE0129" w:rsidP="00E836BE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>Согласно пункт</w:t>
      </w:r>
      <w:r w:rsidR="00BA260F" w:rsidRPr="009A36C4">
        <w:rPr>
          <w:rFonts w:ascii="Times New Roman" w:hAnsi="Times New Roman" w:cs="Times New Roman"/>
          <w:sz w:val="28"/>
          <w:szCs w:val="28"/>
        </w:rPr>
        <w:t>у</w:t>
      </w:r>
      <w:r w:rsidRPr="009A36C4">
        <w:rPr>
          <w:rFonts w:ascii="Times New Roman" w:hAnsi="Times New Roman" w:cs="Times New Roman"/>
          <w:sz w:val="28"/>
          <w:szCs w:val="28"/>
        </w:rPr>
        <w:t xml:space="preserve"> 2.2.1 указанного выше договора, рекламодатель принимает на себя выполнение следующих обязательств: утверждает программу работ по размещению рекламно-информационных  материалов,</w:t>
      </w:r>
      <w:r w:rsidR="00B1372B">
        <w:rPr>
          <w:rFonts w:ascii="Times New Roman" w:hAnsi="Times New Roman" w:cs="Times New Roman"/>
          <w:sz w:val="28"/>
          <w:szCs w:val="28"/>
        </w:rPr>
        <w:t xml:space="preserve"> </w:t>
      </w:r>
      <w:r w:rsidRPr="009A36C4">
        <w:rPr>
          <w:rFonts w:ascii="Times New Roman" w:hAnsi="Times New Roman" w:cs="Times New Roman"/>
          <w:sz w:val="28"/>
          <w:szCs w:val="28"/>
        </w:rPr>
        <w:t xml:space="preserve"> оригинал-макетов рекламы, если </w:t>
      </w:r>
      <w:r w:rsidR="00B1372B">
        <w:rPr>
          <w:rFonts w:ascii="Times New Roman" w:hAnsi="Times New Roman" w:cs="Times New Roman"/>
          <w:sz w:val="28"/>
          <w:szCs w:val="28"/>
        </w:rPr>
        <w:t xml:space="preserve"> </w:t>
      </w:r>
      <w:r w:rsidRPr="009A36C4">
        <w:rPr>
          <w:rFonts w:ascii="Times New Roman" w:hAnsi="Times New Roman" w:cs="Times New Roman"/>
          <w:sz w:val="28"/>
          <w:szCs w:val="28"/>
        </w:rPr>
        <w:t>изготовление макета не проводится силами самог</w:t>
      </w:r>
      <w:r w:rsidR="00E836BE" w:rsidRPr="009A36C4">
        <w:rPr>
          <w:rFonts w:ascii="Times New Roman" w:hAnsi="Times New Roman" w:cs="Times New Roman"/>
          <w:sz w:val="28"/>
          <w:szCs w:val="28"/>
        </w:rPr>
        <w:t xml:space="preserve">о рекламодателя; если изготовление макета производится силами самого рекламодателя, </w:t>
      </w:r>
      <w:proofErr w:type="gramStart"/>
      <w:r w:rsidR="00E836BE" w:rsidRPr="009A36C4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E836BE" w:rsidRPr="009A36C4">
        <w:rPr>
          <w:rFonts w:ascii="Times New Roman" w:hAnsi="Times New Roman" w:cs="Times New Roman"/>
          <w:sz w:val="28"/>
          <w:szCs w:val="28"/>
        </w:rPr>
        <w:t xml:space="preserve"> предоставляет Издателю утвержденные оригинал-макеты, другие исходные материалы, необходимые для </w:t>
      </w:r>
      <w:r w:rsidR="00B1372B">
        <w:rPr>
          <w:rFonts w:ascii="Times New Roman" w:hAnsi="Times New Roman" w:cs="Times New Roman"/>
          <w:sz w:val="28"/>
          <w:szCs w:val="28"/>
        </w:rPr>
        <w:t xml:space="preserve"> </w:t>
      </w:r>
      <w:r w:rsidR="00E836BE" w:rsidRPr="009A36C4">
        <w:rPr>
          <w:rFonts w:ascii="Times New Roman" w:hAnsi="Times New Roman" w:cs="Times New Roman"/>
          <w:sz w:val="28"/>
          <w:szCs w:val="28"/>
        </w:rPr>
        <w:t xml:space="preserve">публикаций рекламных материалов, не  позднее, чем за 2 (два) рабочих дня до сдачи тиража газеты в печать. </w:t>
      </w:r>
    </w:p>
    <w:p w:rsidR="00E836BE" w:rsidRPr="009A36C4" w:rsidRDefault="00E836BE" w:rsidP="00E836BE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 xml:space="preserve">Согласно пункту 5 статьи 3 Закона о рекламе, </w:t>
      </w:r>
      <w:r w:rsidRPr="009A36C4">
        <w:rPr>
          <w:rFonts w:ascii="Times New Roman" w:hAnsi="Times New Roman" w:cs="Times New Roman"/>
          <w:b/>
          <w:i/>
          <w:sz w:val="28"/>
          <w:szCs w:val="28"/>
        </w:rPr>
        <w:t>рекламодатель</w:t>
      </w:r>
      <w:r w:rsidRPr="009A36C4">
        <w:rPr>
          <w:rFonts w:ascii="Times New Roman" w:hAnsi="Times New Roman" w:cs="Times New Roman"/>
          <w:sz w:val="28"/>
          <w:szCs w:val="28"/>
        </w:rPr>
        <w:t xml:space="preserve"> – изготовитель или продавец товара либо иное определившее объект рекламирования  и (или) содержания  лицо.</w:t>
      </w:r>
      <w:r w:rsidR="00BA260F" w:rsidRPr="009A3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60F" w:rsidRPr="009A36C4" w:rsidRDefault="00BA260F" w:rsidP="00E836BE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>Согласно письменным пояснениям ООО «</w:t>
      </w:r>
      <w:r w:rsidR="006376D8" w:rsidRPr="009A36C4">
        <w:rPr>
          <w:rFonts w:ascii="Times New Roman" w:hAnsi="Times New Roman" w:cs="Times New Roman"/>
          <w:sz w:val="28"/>
          <w:szCs w:val="28"/>
        </w:rPr>
        <w:t>Этажи</w:t>
      </w:r>
      <w:r w:rsidRPr="009A36C4">
        <w:rPr>
          <w:rFonts w:ascii="Times New Roman" w:hAnsi="Times New Roman" w:cs="Times New Roman"/>
          <w:sz w:val="28"/>
          <w:szCs w:val="28"/>
        </w:rPr>
        <w:t>»,</w:t>
      </w:r>
      <w:r w:rsidR="006376D8" w:rsidRPr="009A36C4">
        <w:rPr>
          <w:rFonts w:ascii="Times New Roman" w:hAnsi="Times New Roman" w:cs="Times New Roman"/>
          <w:sz w:val="28"/>
          <w:szCs w:val="28"/>
        </w:rPr>
        <w:t xml:space="preserve"> текст ре</w:t>
      </w:r>
      <w:r w:rsidR="009A36C4" w:rsidRPr="009A36C4">
        <w:rPr>
          <w:rFonts w:ascii="Times New Roman" w:hAnsi="Times New Roman" w:cs="Times New Roman"/>
          <w:sz w:val="28"/>
          <w:szCs w:val="28"/>
        </w:rPr>
        <w:t>к</w:t>
      </w:r>
      <w:r w:rsidR="006376D8" w:rsidRPr="009A36C4">
        <w:rPr>
          <w:rFonts w:ascii="Times New Roman" w:hAnsi="Times New Roman" w:cs="Times New Roman"/>
          <w:sz w:val="28"/>
          <w:szCs w:val="28"/>
        </w:rPr>
        <w:t>ламы</w:t>
      </w:r>
      <w:r w:rsidRPr="009A36C4">
        <w:rPr>
          <w:rFonts w:ascii="Times New Roman" w:hAnsi="Times New Roman" w:cs="Times New Roman"/>
          <w:sz w:val="28"/>
          <w:szCs w:val="28"/>
        </w:rPr>
        <w:t xml:space="preserve"> был предоставлен  </w:t>
      </w:r>
      <w:r w:rsidR="006376D8" w:rsidRPr="009A36C4">
        <w:rPr>
          <w:rFonts w:ascii="Times New Roman" w:hAnsi="Times New Roman" w:cs="Times New Roman"/>
          <w:sz w:val="28"/>
          <w:szCs w:val="28"/>
        </w:rPr>
        <w:t>обществом</w:t>
      </w:r>
      <w:r w:rsidRPr="009A36C4">
        <w:rPr>
          <w:rFonts w:ascii="Times New Roman" w:hAnsi="Times New Roman" w:cs="Times New Roman"/>
          <w:sz w:val="28"/>
          <w:szCs w:val="28"/>
        </w:rPr>
        <w:t xml:space="preserve">  и размещался на  основании договора о размещении рекламно-информационных материалов. </w:t>
      </w:r>
    </w:p>
    <w:p w:rsidR="00BA260F" w:rsidRPr="009A36C4" w:rsidRDefault="00BA260F" w:rsidP="00E836BE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6C4">
        <w:rPr>
          <w:rFonts w:ascii="Times New Roman" w:hAnsi="Times New Roman" w:cs="Times New Roman"/>
          <w:sz w:val="28"/>
          <w:szCs w:val="28"/>
        </w:rPr>
        <w:t>Таким образом, ООО «</w:t>
      </w:r>
      <w:r w:rsidR="006376D8" w:rsidRPr="009A36C4">
        <w:rPr>
          <w:rFonts w:ascii="Times New Roman" w:hAnsi="Times New Roman" w:cs="Times New Roman"/>
          <w:sz w:val="28"/>
          <w:szCs w:val="28"/>
        </w:rPr>
        <w:t>Этажи</w:t>
      </w:r>
      <w:r w:rsidRPr="009A36C4">
        <w:rPr>
          <w:rFonts w:ascii="Times New Roman" w:hAnsi="Times New Roman" w:cs="Times New Roman"/>
          <w:sz w:val="28"/>
          <w:szCs w:val="28"/>
        </w:rPr>
        <w:t xml:space="preserve">» является лицом, самостоятельно определившим объект </w:t>
      </w:r>
      <w:r w:rsidR="00B1372B">
        <w:rPr>
          <w:rFonts w:ascii="Times New Roman" w:hAnsi="Times New Roman" w:cs="Times New Roman"/>
          <w:sz w:val="28"/>
          <w:szCs w:val="28"/>
        </w:rPr>
        <w:t xml:space="preserve"> </w:t>
      </w:r>
      <w:r w:rsidRPr="009A36C4">
        <w:rPr>
          <w:rFonts w:ascii="Times New Roman" w:hAnsi="Times New Roman" w:cs="Times New Roman"/>
          <w:sz w:val="28"/>
          <w:szCs w:val="28"/>
        </w:rPr>
        <w:t xml:space="preserve">рекламирования, т.е., рекламодателем. </w:t>
      </w:r>
      <w:proofErr w:type="gramEnd"/>
    </w:p>
    <w:p w:rsidR="005D1713" w:rsidRPr="009A36C4" w:rsidRDefault="005D1713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пункту 7 статьи 3 Закона о рекламе, </w:t>
      </w:r>
      <w:r w:rsidRPr="009A36C4">
        <w:rPr>
          <w:rFonts w:ascii="Times New Roman" w:hAnsi="Times New Roman" w:cs="Times New Roman"/>
          <w:b/>
          <w:i/>
          <w:sz w:val="28"/>
          <w:szCs w:val="28"/>
        </w:rPr>
        <w:t>рекламораспространитель</w:t>
      </w:r>
      <w:r w:rsidRPr="009A36C4">
        <w:rPr>
          <w:rFonts w:ascii="Times New Roman" w:hAnsi="Times New Roman" w:cs="Times New Roman"/>
          <w:sz w:val="28"/>
          <w:szCs w:val="28"/>
        </w:rPr>
        <w:t xml:space="preserve"> – лицо, осуществляющее</w:t>
      </w:r>
      <w:r w:rsidR="00B1372B">
        <w:rPr>
          <w:rFonts w:ascii="Times New Roman" w:hAnsi="Times New Roman" w:cs="Times New Roman"/>
          <w:sz w:val="28"/>
          <w:szCs w:val="28"/>
        </w:rPr>
        <w:t xml:space="preserve"> </w:t>
      </w:r>
      <w:r w:rsidRPr="009A36C4">
        <w:rPr>
          <w:rFonts w:ascii="Times New Roman" w:hAnsi="Times New Roman" w:cs="Times New Roman"/>
          <w:sz w:val="28"/>
          <w:szCs w:val="28"/>
        </w:rPr>
        <w:t xml:space="preserve"> распространение рекламы любым способом, в любой форме и с использованием любых средств.</w:t>
      </w:r>
    </w:p>
    <w:p w:rsidR="00BA260F" w:rsidRPr="009A36C4" w:rsidRDefault="00BA260F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>Таким образом, ООО «</w:t>
      </w:r>
      <w:proofErr w:type="spellStart"/>
      <w:r w:rsidRPr="009A36C4">
        <w:rPr>
          <w:rFonts w:ascii="Times New Roman" w:hAnsi="Times New Roman" w:cs="Times New Roman"/>
          <w:sz w:val="28"/>
          <w:szCs w:val="28"/>
        </w:rPr>
        <w:t>Стройинвест</w:t>
      </w:r>
      <w:proofErr w:type="spellEnd"/>
      <w:r w:rsidRPr="009A36C4">
        <w:rPr>
          <w:rFonts w:ascii="Times New Roman" w:hAnsi="Times New Roman" w:cs="Times New Roman"/>
          <w:sz w:val="28"/>
          <w:szCs w:val="28"/>
        </w:rPr>
        <w:t xml:space="preserve">», является </w:t>
      </w:r>
      <w:proofErr w:type="spellStart"/>
      <w:r w:rsidRPr="009A36C4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9A36C4">
        <w:rPr>
          <w:rFonts w:ascii="Times New Roman" w:hAnsi="Times New Roman" w:cs="Times New Roman"/>
          <w:sz w:val="28"/>
          <w:szCs w:val="28"/>
        </w:rPr>
        <w:t>, поскольку осуществляет распространение рассматриваемой рекламы в еженедельной рекламно-информационной газете «Недвижимость. Строительство для</w:t>
      </w:r>
      <w:proofErr w:type="gramStart"/>
      <w:r w:rsidRPr="009A36C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A36C4">
        <w:rPr>
          <w:rFonts w:ascii="Times New Roman" w:hAnsi="Times New Roman" w:cs="Times New Roman"/>
          <w:sz w:val="28"/>
          <w:szCs w:val="28"/>
        </w:rPr>
        <w:t>сех».</w:t>
      </w:r>
    </w:p>
    <w:p w:rsidR="005D1713" w:rsidRPr="009A36C4" w:rsidRDefault="005D1713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610A23" w:rsidRPr="009A36C4">
        <w:rPr>
          <w:rFonts w:ascii="Times New Roman" w:hAnsi="Times New Roman" w:cs="Times New Roman"/>
          <w:sz w:val="28"/>
          <w:szCs w:val="28"/>
        </w:rPr>
        <w:t>ями</w:t>
      </w:r>
      <w:r w:rsidRPr="009A36C4">
        <w:rPr>
          <w:rFonts w:ascii="Times New Roman" w:hAnsi="Times New Roman" w:cs="Times New Roman"/>
          <w:sz w:val="28"/>
          <w:szCs w:val="28"/>
        </w:rPr>
        <w:t xml:space="preserve"> 6</w:t>
      </w:r>
      <w:r w:rsidR="00610A23" w:rsidRPr="009A36C4">
        <w:rPr>
          <w:rFonts w:ascii="Times New Roman" w:hAnsi="Times New Roman" w:cs="Times New Roman"/>
          <w:sz w:val="28"/>
          <w:szCs w:val="28"/>
        </w:rPr>
        <w:t xml:space="preserve"> – 7 </w:t>
      </w:r>
      <w:r w:rsidRPr="009A36C4">
        <w:rPr>
          <w:rFonts w:ascii="Times New Roman" w:hAnsi="Times New Roman" w:cs="Times New Roman"/>
          <w:sz w:val="28"/>
          <w:szCs w:val="28"/>
        </w:rPr>
        <w:t xml:space="preserve"> статьи 38 Закона о рекламе ответственность за нарушение требований, установленных частью </w:t>
      </w:r>
      <w:r w:rsidR="00610A23" w:rsidRPr="009A36C4">
        <w:rPr>
          <w:rFonts w:ascii="Times New Roman" w:hAnsi="Times New Roman" w:cs="Times New Roman"/>
          <w:sz w:val="28"/>
          <w:szCs w:val="28"/>
        </w:rPr>
        <w:t>1</w:t>
      </w:r>
      <w:r w:rsidRPr="009A36C4">
        <w:rPr>
          <w:rFonts w:ascii="Times New Roman" w:hAnsi="Times New Roman" w:cs="Times New Roman"/>
          <w:sz w:val="28"/>
          <w:szCs w:val="28"/>
        </w:rPr>
        <w:t xml:space="preserve"> статьи 28 Закона о рекламе, несет </w:t>
      </w:r>
      <w:r w:rsidR="00610A23" w:rsidRPr="009A36C4">
        <w:rPr>
          <w:rFonts w:ascii="Times New Roman" w:hAnsi="Times New Roman" w:cs="Times New Roman"/>
          <w:sz w:val="28"/>
          <w:szCs w:val="28"/>
        </w:rPr>
        <w:t xml:space="preserve">как </w:t>
      </w:r>
      <w:r w:rsidRPr="009A36C4">
        <w:rPr>
          <w:rFonts w:ascii="Times New Roman" w:hAnsi="Times New Roman" w:cs="Times New Roman"/>
          <w:sz w:val="28"/>
          <w:szCs w:val="28"/>
        </w:rPr>
        <w:t>рекламодатель</w:t>
      </w:r>
      <w:r w:rsidR="00507B70" w:rsidRPr="009A36C4">
        <w:rPr>
          <w:rFonts w:ascii="Times New Roman" w:hAnsi="Times New Roman" w:cs="Times New Roman"/>
          <w:sz w:val="28"/>
          <w:szCs w:val="28"/>
        </w:rPr>
        <w:t>,</w:t>
      </w:r>
      <w:r w:rsidR="00610A23" w:rsidRPr="009A36C4">
        <w:rPr>
          <w:rFonts w:ascii="Times New Roman" w:hAnsi="Times New Roman" w:cs="Times New Roman"/>
          <w:sz w:val="28"/>
          <w:szCs w:val="28"/>
        </w:rPr>
        <w:t xml:space="preserve"> так </w:t>
      </w:r>
      <w:r w:rsidR="00B1372B">
        <w:rPr>
          <w:rFonts w:ascii="Times New Roman" w:hAnsi="Times New Roman" w:cs="Times New Roman"/>
          <w:sz w:val="28"/>
          <w:szCs w:val="28"/>
        </w:rPr>
        <w:t xml:space="preserve"> </w:t>
      </w:r>
      <w:r w:rsidR="00610A23" w:rsidRPr="009A36C4">
        <w:rPr>
          <w:rFonts w:ascii="Times New Roman" w:hAnsi="Times New Roman" w:cs="Times New Roman"/>
          <w:sz w:val="28"/>
          <w:szCs w:val="28"/>
        </w:rPr>
        <w:t xml:space="preserve">и </w:t>
      </w:r>
      <w:r w:rsidR="00B1372B">
        <w:rPr>
          <w:rFonts w:ascii="Times New Roman" w:hAnsi="Times New Roman" w:cs="Times New Roman"/>
          <w:sz w:val="28"/>
          <w:szCs w:val="28"/>
        </w:rPr>
        <w:t xml:space="preserve"> </w:t>
      </w:r>
      <w:r w:rsidR="00610A23" w:rsidRPr="009A36C4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r w:rsidRPr="009A36C4">
        <w:rPr>
          <w:rFonts w:ascii="Times New Roman" w:hAnsi="Times New Roman" w:cs="Times New Roman"/>
          <w:sz w:val="28"/>
          <w:szCs w:val="28"/>
        </w:rPr>
        <w:t>.</w:t>
      </w:r>
    </w:p>
    <w:p w:rsidR="009A36C4" w:rsidRPr="009A36C4" w:rsidRDefault="009A36C4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>Согласно материалам дела Р12/221, ООО Региональное агентство недвижимости «Этажи» не является ни рекламодателем,  ни рекламораспространителем, а</w:t>
      </w:r>
      <w:r w:rsidR="00B1372B">
        <w:rPr>
          <w:rFonts w:ascii="Times New Roman" w:hAnsi="Times New Roman" w:cs="Times New Roman"/>
          <w:sz w:val="28"/>
          <w:szCs w:val="28"/>
        </w:rPr>
        <w:t>,</w:t>
      </w:r>
      <w:r w:rsidRPr="009A36C4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B1372B">
        <w:rPr>
          <w:rFonts w:ascii="Times New Roman" w:hAnsi="Times New Roman" w:cs="Times New Roman"/>
          <w:sz w:val="28"/>
          <w:szCs w:val="28"/>
        </w:rPr>
        <w:t>,</w:t>
      </w:r>
      <w:r w:rsidRPr="009A36C4">
        <w:rPr>
          <w:rFonts w:ascii="Times New Roman" w:hAnsi="Times New Roman" w:cs="Times New Roman"/>
          <w:sz w:val="28"/>
          <w:szCs w:val="28"/>
        </w:rPr>
        <w:t xml:space="preserve"> ответственность за рассматриваемое  нарушение законодательства о рекламе не несет.</w:t>
      </w:r>
    </w:p>
    <w:p w:rsidR="003F2B4D" w:rsidRPr="009A36C4" w:rsidRDefault="00975F6F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 6 статью</w:t>
      </w:r>
      <w:r w:rsidR="003F2B4D" w:rsidRPr="009A36C4">
        <w:rPr>
          <w:rFonts w:ascii="Times New Roman" w:hAnsi="Times New Roman" w:cs="Times New Roman"/>
          <w:sz w:val="28"/>
          <w:szCs w:val="28"/>
        </w:rPr>
        <w:t xml:space="preserve"> 38 Закона о рекламе, ответственность за нарушение требований, установленных частью 7 статьи 5 Закона о рекламе, несет рекламодатель.  </w:t>
      </w:r>
    </w:p>
    <w:p w:rsidR="00B1372B" w:rsidRDefault="005D1713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1372B">
        <w:rPr>
          <w:rFonts w:ascii="Times New Roman" w:hAnsi="Times New Roman" w:cs="Times New Roman"/>
          <w:sz w:val="28"/>
          <w:szCs w:val="28"/>
        </w:rPr>
        <w:t xml:space="preserve"> </w:t>
      </w:r>
      <w:r w:rsidRPr="009A36C4">
        <w:rPr>
          <w:rFonts w:ascii="Times New Roman" w:hAnsi="Times New Roman" w:cs="Times New Roman"/>
          <w:sz w:val="28"/>
          <w:szCs w:val="28"/>
        </w:rPr>
        <w:t xml:space="preserve">части 4 статьи 38 Закона о рекламе нарушение рекламодателями, рекламопроизводителями, рекламораспространителями законодательства Российской Федерации о рекламе влечет за собой ответственность в </w:t>
      </w:r>
      <w:r w:rsidR="00B1372B">
        <w:rPr>
          <w:rFonts w:ascii="Times New Roman" w:hAnsi="Times New Roman" w:cs="Times New Roman"/>
          <w:sz w:val="28"/>
          <w:szCs w:val="28"/>
        </w:rPr>
        <w:t xml:space="preserve"> </w:t>
      </w:r>
      <w:r w:rsidRPr="009A36C4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об административных правонарушениях.</w:t>
      </w:r>
    </w:p>
    <w:p w:rsidR="005D1713" w:rsidRPr="009A36C4" w:rsidRDefault="005D1713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 xml:space="preserve">Руководствуясь частью 2 пункта 1 статьи 33, частью 1 статьи 36 Федерального закона «О рекламе» и в </w:t>
      </w:r>
      <w:r w:rsidR="00B1372B">
        <w:rPr>
          <w:rFonts w:ascii="Times New Roman" w:hAnsi="Times New Roman" w:cs="Times New Roman"/>
          <w:sz w:val="28"/>
          <w:szCs w:val="28"/>
        </w:rPr>
        <w:t xml:space="preserve"> </w:t>
      </w:r>
      <w:r w:rsidRPr="009A36C4">
        <w:rPr>
          <w:rFonts w:ascii="Times New Roman" w:hAnsi="Times New Roman" w:cs="Times New Roman"/>
          <w:sz w:val="28"/>
          <w:szCs w:val="28"/>
        </w:rPr>
        <w:t xml:space="preserve">соответствии с пунктами 37-42 Правил рассмотрения антимонопольным органом дел, возбужденных по признакам нарушения законодательства Российской Федерации о рекламе, Комиссия </w:t>
      </w:r>
    </w:p>
    <w:p w:rsidR="005D1713" w:rsidRPr="009A36C4" w:rsidRDefault="005D1713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BE9" w:rsidRPr="009A36C4" w:rsidRDefault="002D6BE9" w:rsidP="00365AE4">
      <w:pPr>
        <w:pStyle w:val="a8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C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D6BE9" w:rsidRPr="009A36C4" w:rsidRDefault="002D6BE9" w:rsidP="00365AE4">
      <w:pPr>
        <w:pStyle w:val="a8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17A" w:rsidRDefault="002D6BE9" w:rsidP="00365AE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>1. Признать рекламу</w:t>
      </w:r>
      <w:r w:rsidR="003F055A" w:rsidRPr="009A36C4">
        <w:rPr>
          <w:rFonts w:ascii="Times New Roman" w:hAnsi="Times New Roman" w:cs="Times New Roman"/>
          <w:sz w:val="28"/>
          <w:szCs w:val="28"/>
        </w:rPr>
        <w:t>,</w:t>
      </w:r>
      <w:r w:rsidR="00FD2064" w:rsidRPr="009A36C4">
        <w:rPr>
          <w:rFonts w:ascii="Times New Roman" w:hAnsi="Times New Roman" w:cs="Times New Roman"/>
          <w:sz w:val="28"/>
          <w:szCs w:val="28"/>
        </w:rPr>
        <w:t xml:space="preserve"> </w:t>
      </w:r>
      <w:r w:rsidR="003F055A" w:rsidRPr="009A36C4">
        <w:rPr>
          <w:rFonts w:ascii="Times New Roman" w:hAnsi="Times New Roman" w:cs="Times New Roman"/>
          <w:sz w:val="28"/>
          <w:szCs w:val="28"/>
        </w:rPr>
        <w:t xml:space="preserve">размещенную в рекламно-информационной газете «Недвижимость. Строительство для всех» </w:t>
      </w:r>
      <w:r w:rsidR="009A36C4" w:rsidRPr="009A36C4">
        <w:rPr>
          <w:rFonts w:ascii="Times New Roman" w:hAnsi="Times New Roman" w:cs="Times New Roman"/>
          <w:sz w:val="28"/>
          <w:szCs w:val="28"/>
        </w:rPr>
        <w:t>на 28 странице № 35 (404) от 10.09.2012 г., на 30  странице № 36 (405) от 17.09.2012 г., на 26 странице № 40 (409) от 15.10.2012 г.  рекламы под заголовком: « Я знаю, как сэкономить на ипотеке до 250 тысяч рублей*», следующего содержания: «Льготы по ипотеке: снижение процентной ставки, отмена комиссии от более 10 банков – партнеров. Покупаете с нами? Услуги ипотечного брокера – бесплатно! С нами 95% заявок – одобряются. Региональное агентство недвижимости Этажи</w:t>
      </w:r>
      <w:proofErr w:type="gramStart"/>
      <w:r w:rsidR="009A36C4" w:rsidRPr="009A36C4">
        <w:rPr>
          <w:rFonts w:ascii="Times New Roman" w:hAnsi="Times New Roman" w:cs="Times New Roman"/>
          <w:sz w:val="28"/>
          <w:szCs w:val="28"/>
        </w:rPr>
        <w:t xml:space="preserve"> * П</w:t>
      </w:r>
      <w:proofErr w:type="gramEnd"/>
      <w:r w:rsidR="009A36C4" w:rsidRPr="009A36C4">
        <w:rPr>
          <w:rFonts w:ascii="Times New Roman" w:hAnsi="Times New Roman" w:cs="Times New Roman"/>
          <w:sz w:val="28"/>
          <w:szCs w:val="28"/>
        </w:rPr>
        <w:t>ри сумме кредита в 2 млн. рублей с первоначальным взносом в 20 % и сроком на 15 лет *</w:t>
      </w:r>
      <w:r w:rsidR="00B1372B">
        <w:rPr>
          <w:rFonts w:ascii="Times New Roman" w:hAnsi="Times New Roman" w:cs="Times New Roman"/>
          <w:sz w:val="28"/>
          <w:szCs w:val="28"/>
        </w:rPr>
        <w:t xml:space="preserve"> </w:t>
      </w:r>
      <w:r w:rsidR="009A36C4" w:rsidRPr="009A36C4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6A517A" w:rsidRDefault="006A517A" w:rsidP="006A517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D6BE9" w:rsidRPr="009A36C4" w:rsidRDefault="009A36C4" w:rsidP="006A517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1372B">
        <w:rPr>
          <w:rFonts w:ascii="Times New Roman" w:hAnsi="Times New Roman" w:cs="Times New Roman"/>
          <w:sz w:val="28"/>
          <w:szCs w:val="28"/>
        </w:rPr>
        <w:t>кредитования банка</w:t>
      </w:r>
      <w:r w:rsidRPr="009A36C4">
        <w:rPr>
          <w:rFonts w:ascii="Times New Roman" w:hAnsi="Times New Roman" w:cs="Times New Roman"/>
          <w:sz w:val="28"/>
          <w:szCs w:val="28"/>
        </w:rPr>
        <w:t xml:space="preserve"> «ВТБ </w:t>
      </w:r>
      <w:r w:rsidR="00362E4E">
        <w:rPr>
          <w:rFonts w:ascii="Times New Roman" w:hAnsi="Times New Roman" w:cs="Times New Roman"/>
          <w:sz w:val="28"/>
          <w:szCs w:val="28"/>
        </w:rPr>
        <w:t>2</w:t>
      </w:r>
      <w:r w:rsidRPr="009A36C4">
        <w:rPr>
          <w:rFonts w:ascii="Times New Roman" w:hAnsi="Times New Roman" w:cs="Times New Roman"/>
          <w:sz w:val="28"/>
          <w:szCs w:val="28"/>
        </w:rPr>
        <w:t xml:space="preserve">4» «Ипотека готовое жилье» с переменной процентной ставкой за пользование кредитом. В рамках данной программы можно получить кредит на приобретение готового жилья на срок до 50 лет при первоначальном взносе 20 % от стоимости приобретаемого объекта недвижимости. Переменная процентная ставка зависит от размера первоначального взноса и варьируется от 8,5 до 13,25% годовых в рублях РФ…….», </w:t>
      </w:r>
      <w:r w:rsidR="003F055A" w:rsidRPr="009A36C4">
        <w:rPr>
          <w:rFonts w:ascii="Times New Roman" w:hAnsi="Times New Roman" w:cs="Times New Roman"/>
          <w:sz w:val="28"/>
          <w:szCs w:val="28"/>
        </w:rPr>
        <w:t xml:space="preserve">ООО «Этажи», </w:t>
      </w:r>
      <w:r w:rsidR="002D6BE9" w:rsidRPr="009A36C4">
        <w:rPr>
          <w:rFonts w:ascii="Times New Roman" w:hAnsi="Times New Roman" w:cs="Times New Roman"/>
          <w:b/>
          <w:sz w:val="28"/>
          <w:szCs w:val="28"/>
        </w:rPr>
        <w:t>ненадлежащей</w:t>
      </w:r>
      <w:r w:rsidR="002D6BE9" w:rsidRPr="009A36C4">
        <w:rPr>
          <w:rFonts w:ascii="Times New Roman" w:hAnsi="Times New Roman" w:cs="Times New Roman"/>
          <w:sz w:val="28"/>
          <w:szCs w:val="28"/>
        </w:rPr>
        <w:t xml:space="preserve">, </w:t>
      </w:r>
      <w:r w:rsidR="002D6BE9" w:rsidRPr="009A36C4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в ней нарушены требования </w:t>
      </w:r>
      <w:r w:rsidR="00180E27" w:rsidRPr="009A36C4">
        <w:rPr>
          <w:rFonts w:ascii="Times New Roman" w:hAnsi="Times New Roman" w:cs="Times New Roman"/>
          <w:sz w:val="28"/>
          <w:szCs w:val="28"/>
        </w:rPr>
        <w:t xml:space="preserve">части 7 статьи 5 и </w:t>
      </w:r>
      <w:r w:rsidR="00FD2064" w:rsidRPr="009A36C4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="00610A23" w:rsidRPr="009A36C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2064" w:rsidRPr="009A36C4">
        <w:rPr>
          <w:rFonts w:ascii="Times New Roman" w:eastAsia="Times New Roman" w:hAnsi="Times New Roman" w:cs="Times New Roman"/>
          <w:sz w:val="28"/>
          <w:szCs w:val="28"/>
        </w:rPr>
        <w:t xml:space="preserve"> статьи 28 </w:t>
      </w:r>
      <w:r w:rsidR="002D6BE9" w:rsidRPr="009A36C4">
        <w:rPr>
          <w:rFonts w:ascii="Times New Roman" w:hAnsi="Times New Roman" w:cs="Times New Roman"/>
          <w:sz w:val="28"/>
          <w:szCs w:val="28"/>
        </w:rPr>
        <w:t>Федерального закона от 13.03.06 №  38-ФЗ «О рекламе».</w:t>
      </w:r>
    </w:p>
    <w:p w:rsidR="00507B70" w:rsidRPr="009A36C4" w:rsidRDefault="00507B70" w:rsidP="00365AE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 xml:space="preserve">2. </w:t>
      </w:r>
      <w:r w:rsidR="000158AE" w:rsidRPr="009A36C4">
        <w:rPr>
          <w:rFonts w:ascii="Times New Roman" w:hAnsi="Times New Roman" w:cs="Times New Roman"/>
          <w:sz w:val="28"/>
          <w:szCs w:val="28"/>
        </w:rPr>
        <w:t>Выдать ООО «</w:t>
      </w:r>
      <w:r w:rsidR="00083A60" w:rsidRPr="009A36C4">
        <w:rPr>
          <w:rFonts w:ascii="Times New Roman" w:hAnsi="Times New Roman" w:cs="Times New Roman"/>
          <w:sz w:val="28"/>
          <w:szCs w:val="28"/>
        </w:rPr>
        <w:t>Этажи</w:t>
      </w:r>
      <w:r w:rsidR="000158AE" w:rsidRPr="009A36C4">
        <w:rPr>
          <w:rFonts w:ascii="Times New Roman" w:hAnsi="Times New Roman" w:cs="Times New Roman"/>
          <w:sz w:val="28"/>
          <w:szCs w:val="28"/>
        </w:rPr>
        <w:t>»</w:t>
      </w:r>
      <w:r w:rsidR="00CE0129" w:rsidRPr="009A36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129" w:rsidRPr="009A36C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CE0129" w:rsidRPr="009A36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E0129" w:rsidRPr="009A36C4">
        <w:rPr>
          <w:rFonts w:ascii="Times New Roman" w:hAnsi="Times New Roman" w:cs="Times New Roman"/>
          <w:sz w:val="28"/>
          <w:szCs w:val="28"/>
        </w:rPr>
        <w:t>Стройинвест</w:t>
      </w:r>
      <w:proofErr w:type="spellEnd"/>
      <w:r w:rsidR="00CE0129" w:rsidRPr="009A36C4">
        <w:rPr>
          <w:rFonts w:ascii="Times New Roman" w:hAnsi="Times New Roman" w:cs="Times New Roman"/>
          <w:sz w:val="28"/>
          <w:szCs w:val="28"/>
        </w:rPr>
        <w:t>»</w:t>
      </w:r>
      <w:r w:rsidR="000158AE" w:rsidRPr="009A36C4">
        <w:rPr>
          <w:rFonts w:ascii="Times New Roman" w:hAnsi="Times New Roman" w:cs="Times New Roman"/>
          <w:sz w:val="28"/>
          <w:szCs w:val="28"/>
        </w:rPr>
        <w:t xml:space="preserve"> предписание об устранении нарушения законодательства о рекламе.</w:t>
      </w:r>
    </w:p>
    <w:p w:rsidR="002D6BE9" w:rsidRPr="009A36C4" w:rsidRDefault="00507B70" w:rsidP="00EE7E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 xml:space="preserve">  3</w:t>
      </w:r>
      <w:r w:rsidR="002D6BE9" w:rsidRPr="009A36C4">
        <w:rPr>
          <w:rFonts w:ascii="Times New Roman" w:hAnsi="Times New Roman" w:cs="Times New Roman"/>
          <w:sz w:val="28"/>
          <w:szCs w:val="28"/>
        </w:rPr>
        <w:t>.Передать материалы дела уполномоченному должностному лицу Тюменского УФАС России для возбуждения дела об административном правонарушении, предусмотренном статьей 14.3 Кодекса Российской Федерации об административных правонарушениях.</w:t>
      </w:r>
    </w:p>
    <w:p w:rsidR="002D6BE9" w:rsidRDefault="002D6BE9" w:rsidP="00365AE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 xml:space="preserve">Решение изготовлено в полном объеме </w:t>
      </w:r>
      <w:r w:rsidR="00083A60" w:rsidRPr="009A36C4">
        <w:rPr>
          <w:rFonts w:ascii="Times New Roman" w:hAnsi="Times New Roman" w:cs="Times New Roman"/>
          <w:sz w:val="28"/>
          <w:szCs w:val="28"/>
        </w:rPr>
        <w:t>16.01</w:t>
      </w:r>
      <w:r w:rsidR="003F2B4D" w:rsidRPr="009A36C4">
        <w:rPr>
          <w:rFonts w:ascii="Times New Roman" w:hAnsi="Times New Roman" w:cs="Times New Roman"/>
          <w:sz w:val="28"/>
          <w:szCs w:val="28"/>
        </w:rPr>
        <w:t>.201</w:t>
      </w:r>
      <w:r w:rsidR="00083A60" w:rsidRPr="009A36C4">
        <w:rPr>
          <w:rFonts w:ascii="Times New Roman" w:hAnsi="Times New Roman" w:cs="Times New Roman"/>
          <w:sz w:val="28"/>
          <w:szCs w:val="28"/>
        </w:rPr>
        <w:t>3</w:t>
      </w:r>
      <w:r w:rsidR="00FD2064" w:rsidRPr="009A36C4">
        <w:rPr>
          <w:rFonts w:ascii="Times New Roman" w:hAnsi="Times New Roman" w:cs="Times New Roman"/>
          <w:sz w:val="28"/>
          <w:szCs w:val="28"/>
        </w:rPr>
        <w:t xml:space="preserve"> </w:t>
      </w:r>
      <w:r w:rsidRPr="009A36C4">
        <w:rPr>
          <w:rFonts w:ascii="Times New Roman" w:hAnsi="Times New Roman" w:cs="Times New Roman"/>
          <w:sz w:val="28"/>
          <w:szCs w:val="28"/>
        </w:rPr>
        <w:t>года. Решение может быть обжаловано в арбитражный суд в порядке, предусмотренном статьей 198 Арбитражного процессуального кодекса Российской Федерации.</w:t>
      </w:r>
    </w:p>
    <w:p w:rsidR="006918C6" w:rsidRDefault="006918C6" w:rsidP="00365AE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18C6" w:rsidRDefault="006918C6" w:rsidP="00365AE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18C6" w:rsidRDefault="006918C6" w:rsidP="00365AE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918C6" w:rsidRDefault="006918C6" w:rsidP="00365AE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18C6" w:rsidRPr="009A36C4" w:rsidRDefault="006918C6" w:rsidP="00365AE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D6BE9" w:rsidRPr="009A36C4" w:rsidRDefault="002D6BE9" w:rsidP="00365AE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ab/>
      </w:r>
    </w:p>
    <w:bookmarkEnd w:id="0"/>
    <w:p w:rsidR="002D6BE9" w:rsidRPr="00FA175D" w:rsidRDefault="002D6BE9" w:rsidP="006F6A1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r w:rsidR="00FD2064" w:rsidRPr="00FA175D">
        <w:rPr>
          <w:rFonts w:ascii="Times New Roman" w:hAnsi="Times New Roman" w:cs="Times New Roman"/>
          <w:sz w:val="27"/>
          <w:szCs w:val="27"/>
        </w:rPr>
        <w:t xml:space="preserve"> </w:t>
      </w:r>
      <w:r w:rsidRPr="00FA175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D6BE9" w:rsidRPr="00FA175D" w:rsidRDefault="002D6BE9" w:rsidP="006F6A1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</w:t>
      </w:r>
      <w:r w:rsidR="00AE4847" w:rsidRPr="00FA175D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AE4847" w:rsidRPr="00FA175D" w:rsidRDefault="00AE4847" w:rsidP="006F6A1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ab/>
      </w:r>
      <w:r w:rsidRPr="00FA175D">
        <w:rPr>
          <w:rFonts w:ascii="Times New Roman" w:hAnsi="Times New Roman" w:cs="Times New Roman"/>
          <w:sz w:val="27"/>
          <w:szCs w:val="27"/>
        </w:rPr>
        <w:tab/>
      </w:r>
      <w:r w:rsidRPr="00FA175D">
        <w:rPr>
          <w:rFonts w:ascii="Times New Roman" w:hAnsi="Times New Roman" w:cs="Times New Roman"/>
          <w:sz w:val="27"/>
          <w:szCs w:val="27"/>
        </w:rPr>
        <w:tab/>
      </w:r>
      <w:r w:rsidRPr="00FA175D">
        <w:rPr>
          <w:rFonts w:ascii="Times New Roman" w:hAnsi="Times New Roman" w:cs="Times New Roman"/>
          <w:sz w:val="27"/>
          <w:szCs w:val="27"/>
        </w:rPr>
        <w:tab/>
      </w:r>
      <w:r w:rsidRPr="00FA175D">
        <w:rPr>
          <w:rFonts w:ascii="Times New Roman" w:hAnsi="Times New Roman" w:cs="Times New Roman"/>
          <w:sz w:val="27"/>
          <w:szCs w:val="27"/>
        </w:rPr>
        <w:tab/>
      </w:r>
      <w:r w:rsidRPr="00FA175D">
        <w:rPr>
          <w:rFonts w:ascii="Times New Roman" w:hAnsi="Times New Roman" w:cs="Times New Roman"/>
          <w:sz w:val="27"/>
          <w:szCs w:val="27"/>
        </w:rPr>
        <w:tab/>
      </w:r>
      <w:r w:rsidRPr="00FA175D">
        <w:rPr>
          <w:rFonts w:ascii="Times New Roman" w:hAnsi="Times New Roman" w:cs="Times New Roman"/>
          <w:sz w:val="27"/>
          <w:szCs w:val="27"/>
        </w:rPr>
        <w:tab/>
      </w:r>
      <w:r w:rsidRPr="00FA175D">
        <w:rPr>
          <w:rFonts w:ascii="Times New Roman" w:hAnsi="Times New Roman" w:cs="Times New Roman"/>
          <w:sz w:val="27"/>
          <w:szCs w:val="27"/>
        </w:rPr>
        <w:tab/>
      </w:r>
      <w:r w:rsidRPr="00FA175D">
        <w:rPr>
          <w:rFonts w:ascii="Times New Roman" w:hAnsi="Times New Roman" w:cs="Times New Roman"/>
          <w:sz w:val="27"/>
          <w:szCs w:val="27"/>
        </w:rPr>
        <w:tab/>
      </w:r>
      <w:r w:rsidRPr="00FA175D">
        <w:rPr>
          <w:rFonts w:ascii="Times New Roman" w:hAnsi="Times New Roman" w:cs="Times New Roman"/>
          <w:sz w:val="27"/>
          <w:szCs w:val="27"/>
        </w:rPr>
        <w:tab/>
        <w:t xml:space="preserve">  </w:t>
      </w:r>
    </w:p>
    <w:p w:rsidR="00682FB3" w:rsidRPr="00FA175D" w:rsidRDefault="002D6BE9" w:rsidP="006F6A1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</w:t>
      </w:r>
    </w:p>
    <w:p w:rsidR="002F2041" w:rsidRPr="0074102C" w:rsidRDefault="002F2041" w:rsidP="006F6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2041" w:rsidRPr="0074102C" w:rsidSect="00B1372B">
      <w:headerReference w:type="default" r:id="rId11"/>
      <w:pgSz w:w="11906" w:h="16838"/>
      <w:pgMar w:top="1135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D8" w:rsidRDefault="004D30D8" w:rsidP="00E369D5">
      <w:pPr>
        <w:spacing w:after="0" w:line="240" w:lineRule="auto"/>
      </w:pPr>
      <w:r>
        <w:separator/>
      </w:r>
    </w:p>
  </w:endnote>
  <w:endnote w:type="continuationSeparator" w:id="0">
    <w:p w:rsidR="004D30D8" w:rsidRDefault="004D30D8" w:rsidP="00E3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D8" w:rsidRDefault="004D30D8" w:rsidP="00E369D5">
      <w:pPr>
        <w:spacing w:after="0" w:line="240" w:lineRule="auto"/>
      </w:pPr>
      <w:r>
        <w:separator/>
      </w:r>
    </w:p>
  </w:footnote>
  <w:footnote w:type="continuationSeparator" w:id="0">
    <w:p w:rsidR="004D30D8" w:rsidRDefault="004D30D8" w:rsidP="00E3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92" w:rsidRDefault="00F5389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6BE9"/>
    <w:rsid w:val="00011377"/>
    <w:rsid w:val="000158AE"/>
    <w:rsid w:val="00021BF5"/>
    <w:rsid w:val="000240ED"/>
    <w:rsid w:val="000341D5"/>
    <w:rsid w:val="00046DED"/>
    <w:rsid w:val="00064A26"/>
    <w:rsid w:val="00074C66"/>
    <w:rsid w:val="0008184D"/>
    <w:rsid w:val="0008390B"/>
    <w:rsid w:val="00083A60"/>
    <w:rsid w:val="0008482E"/>
    <w:rsid w:val="00093BB3"/>
    <w:rsid w:val="000D084E"/>
    <w:rsid w:val="000D4EF0"/>
    <w:rsid w:val="000E2C4C"/>
    <w:rsid w:val="000E4397"/>
    <w:rsid w:val="000E48FA"/>
    <w:rsid w:val="000E65CF"/>
    <w:rsid w:val="0010550A"/>
    <w:rsid w:val="00105F7D"/>
    <w:rsid w:val="00111FCD"/>
    <w:rsid w:val="00115E85"/>
    <w:rsid w:val="001165F8"/>
    <w:rsid w:val="001242B5"/>
    <w:rsid w:val="00130FD6"/>
    <w:rsid w:val="0013193F"/>
    <w:rsid w:val="00131BD8"/>
    <w:rsid w:val="00141886"/>
    <w:rsid w:val="00142861"/>
    <w:rsid w:val="0014345C"/>
    <w:rsid w:val="0016412F"/>
    <w:rsid w:val="00166E55"/>
    <w:rsid w:val="0017197B"/>
    <w:rsid w:val="00174D07"/>
    <w:rsid w:val="00180E27"/>
    <w:rsid w:val="001900F4"/>
    <w:rsid w:val="00192525"/>
    <w:rsid w:val="00194EE4"/>
    <w:rsid w:val="00195355"/>
    <w:rsid w:val="001A1463"/>
    <w:rsid w:val="001B1259"/>
    <w:rsid w:val="001B2002"/>
    <w:rsid w:val="001B7A57"/>
    <w:rsid w:val="001D0902"/>
    <w:rsid w:val="001D2C82"/>
    <w:rsid w:val="001D4150"/>
    <w:rsid w:val="001D7E04"/>
    <w:rsid w:val="001E1363"/>
    <w:rsid w:val="001E24E6"/>
    <w:rsid w:val="001E6CFD"/>
    <w:rsid w:val="001F6371"/>
    <w:rsid w:val="0020422C"/>
    <w:rsid w:val="002116FA"/>
    <w:rsid w:val="0023363B"/>
    <w:rsid w:val="00234DC2"/>
    <w:rsid w:val="00243611"/>
    <w:rsid w:val="00246E09"/>
    <w:rsid w:val="00272027"/>
    <w:rsid w:val="00275A8A"/>
    <w:rsid w:val="0028433D"/>
    <w:rsid w:val="00286F8A"/>
    <w:rsid w:val="002B272D"/>
    <w:rsid w:val="002B4AFC"/>
    <w:rsid w:val="002B5F2F"/>
    <w:rsid w:val="002B6482"/>
    <w:rsid w:val="002D1C30"/>
    <w:rsid w:val="002D5C8E"/>
    <w:rsid w:val="002D6BE9"/>
    <w:rsid w:val="002D7881"/>
    <w:rsid w:val="002E23EE"/>
    <w:rsid w:val="002E4B99"/>
    <w:rsid w:val="002E6B7A"/>
    <w:rsid w:val="002F13DF"/>
    <w:rsid w:val="002F2041"/>
    <w:rsid w:val="002F56B2"/>
    <w:rsid w:val="002F7D55"/>
    <w:rsid w:val="00310823"/>
    <w:rsid w:val="003134B6"/>
    <w:rsid w:val="0032337B"/>
    <w:rsid w:val="00332345"/>
    <w:rsid w:val="003329AD"/>
    <w:rsid w:val="0033566A"/>
    <w:rsid w:val="00335904"/>
    <w:rsid w:val="0035068D"/>
    <w:rsid w:val="00353D4D"/>
    <w:rsid w:val="0035507C"/>
    <w:rsid w:val="00362E4E"/>
    <w:rsid w:val="00365AE4"/>
    <w:rsid w:val="003673BA"/>
    <w:rsid w:val="00384CBA"/>
    <w:rsid w:val="00384D72"/>
    <w:rsid w:val="003A70A0"/>
    <w:rsid w:val="003A77A2"/>
    <w:rsid w:val="003B63FD"/>
    <w:rsid w:val="003C78BC"/>
    <w:rsid w:val="003D0215"/>
    <w:rsid w:val="003E1C14"/>
    <w:rsid w:val="003E35EE"/>
    <w:rsid w:val="003E612F"/>
    <w:rsid w:val="003F055A"/>
    <w:rsid w:val="003F2437"/>
    <w:rsid w:val="003F2B4D"/>
    <w:rsid w:val="003F2C2D"/>
    <w:rsid w:val="00417D04"/>
    <w:rsid w:val="0042021C"/>
    <w:rsid w:val="00425370"/>
    <w:rsid w:val="00436B1F"/>
    <w:rsid w:val="00462C83"/>
    <w:rsid w:val="00481C4E"/>
    <w:rsid w:val="004915A1"/>
    <w:rsid w:val="004A121C"/>
    <w:rsid w:val="004A465A"/>
    <w:rsid w:val="004A65CD"/>
    <w:rsid w:val="004B6D5D"/>
    <w:rsid w:val="004C16A6"/>
    <w:rsid w:val="004C186F"/>
    <w:rsid w:val="004D30D8"/>
    <w:rsid w:val="004E11C1"/>
    <w:rsid w:val="004E53D8"/>
    <w:rsid w:val="004E580A"/>
    <w:rsid w:val="004F1A4B"/>
    <w:rsid w:val="00507B70"/>
    <w:rsid w:val="00512022"/>
    <w:rsid w:val="00523ED6"/>
    <w:rsid w:val="00524034"/>
    <w:rsid w:val="005260C6"/>
    <w:rsid w:val="00531745"/>
    <w:rsid w:val="00532640"/>
    <w:rsid w:val="00560C63"/>
    <w:rsid w:val="00561E92"/>
    <w:rsid w:val="00563053"/>
    <w:rsid w:val="005657DA"/>
    <w:rsid w:val="00566F77"/>
    <w:rsid w:val="005717EB"/>
    <w:rsid w:val="005777C5"/>
    <w:rsid w:val="00582866"/>
    <w:rsid w:val="00592BD0"/>
    <w:rsid w:val="005977A3"/>
    <w:rsid w:val="005A2DBC"/>
    <w:rsid w:val="005B146B"/>
    <w:rsid w:val="005C39E5"/>
    <w:rsid w:val="005D1713"/>
    <w:rsid w:val="005D77A9"/>
    <w:rsid w:val="005E77FE"/>
    <w:rsid w:val="005F4874"/>
    <w:rsid w:val="00604218"/>
    <w:rsid w:val="00607884"/>
    <w:rsid w:val="00610495"/>
    <w:rsid w:val="00610A23"/>
    <w:rsid w:val="00611349"/>
    <w:rsid w:val="0061773F"/>
    <w:rsid w:val="0061789F"/>
    <w:rsid w:val="006232BA"/>
    <w:rsid w:val="00634BD4"/>
    <w:rsid w:val="006376D8"/>
    <w:rsid w:val="00637B90"/>
    <w:rsid w:val="00637D43"/>
    <w:rsid w:val="006404AD"/>
    <w:rsid w:val="006416D6"/>
    <w:rsid w:val="006516E3"/>
    <w:rsid w:val="006613F4"/>
    <w:rsid w:val="00665D88"/>
    <w:rsid w:val="00673113"/>
    <w:rsid w:val="00673FDB"/>
    <w:rsid w:val="00682FB3"/>
    <w:rsid w:val="006918C6"/>
    <w:rsid w:val="00694A6F"/>
    <w:rsid w:val="00697C57"/>
    <w:rsid w:val="00697DB0"/>
    <w:rsid w:val="006A517A"/>
    <w:rsid w:val="006A7EF6"/>
    <w:rsid w:val="006B15A7"/>
    <w:rsid w:val="006B3064"/>
    <w:rsid w:val="006B6D15"/>
    <w:rsid w:val="006B71AA"/>
    <w:rsid w:val="006D3415"/>
    <w:rsid w:val="006D7B54"/>
    <w:rsid w:val="006E3EA7"/>
    <w:rsid w:val="006F6A17"/>
    <w:rsid w:val="00700139"/>
    <w:rsid w:val="0070120C"/>
    <w:rsid w:val="0070379F"/>
    <w:rsid w:val="00707634"/>
    <w:rsid w:val="00712D54"/>
    <w:rsid w:val="00712F23"/>
    <w:rsid w:val="007147E1"/>
    <w:rsid w:val="00715290"/>
    <w:rsid w:val="0072244A"/>
    <w:rsid w:val="00727C2B"/>
    <w:rsid w:val="0074102C"/>
    <w:rsid w:val="00742555"/>
    <w:rsid w:val="00753B9A"/>
    <w:rsid w:val="00753D88"/>
    <w:rsid w:val="00755253"/>
    <w:rsid w:val="00764A29"/>
    <w:rsid w:val="007667FB"/>
    <w:rsid w:val="00772F37"/>
    <w:rsid w:val="007807D4"/>
    <w:rsid w:val="007941C2"/>
    <w:rsid w:val="00795463"/>
    <w:rsid w:val="00795B52"/>
    <w:rsid w:val="00795E45"/>
    <w:rsid w:val="007977A3"/>
    <w:rsid w:val="007A4519"/>
    <w:rsid w:val="007B1A95"/>
    <w:rsid w:val="007B5193"/>
    <w:rsid w:val="007C0D1E"/>
    <w:rsid w:val="007C2768"/>
    <w:rsid w:val="007C4731"/>
    <w:rsid w:val="007C5D32"/>
    <w:rsid w:val="007D172C"/>
    <w:rsid w:val="007D62D8"/>
    <w:rsid w:val="007D6526"/>
    <w:rsid w:val="007E0652"/>
    <w:rsid w:val="007F6BAB"/>
    <w:rsid w:val="008030B2"/>
    <w:rsid w:val="008045A7"/>
    <w:rsid w:val="00816806"/>
    <w:rsid w:val="00830D91"/>
    <w:rsid w:val="0083253C"/>
    <w:rsid w:val="0083573F"/>
    <w:rsid w:val="008413F0"/>
    <w:rsid w:val="0085063C"/>
    <w:rsid w:val="00854FDB"/>
    <w:rsid w:val="00857ADD"/>
    <w:rsid w:val="00860C91"/>
    <w:rsid w:val="00861F18"/>
    <w:rsid w:val="008747F5"/>
    <w:rsid w:val="00876D04"/>
    <w:rsid w:val="008853A1"/>
    <w:rsid w:val="00886234"/>
    <w:rsid w:val="00887103"/>
    <w:rsid w:val="00893DBF"/>
    <w:rsid w:val="00894113"/>
    <w:rsid w:val="00895C8B"/>
    <w:rsid w:val="00895DE5"/>
    <w:rsid w:val="008A30F4"/>
    <w:rsid w:val="008A6BAC"/>
    <w:rsid w:val="008C3FD7"/>
    <w:rsid w:val="008C694A"/>
    <w:rsid w:val="008D585C"/>
    <w:rsid w:val="008E46F8"/>
    <w:rsid w:val="0091063E"/>
    <w:rsid w:val="00920D80"/>
    <w:rsid w:val="00923E76"/>
    <w:rsid w:val="00942D5C"/>
    <w:rsid w:val="00944D71"/>
    <w:rsid w:val="00945E8D"/>
    <w:rsid w:val="009465AB"/>
    <w:rsid w:val="00964897"/>
    <w:rsid w:val="00966AB6"/>
    <w:rsid w:val="00971FF7"/>
    <w:rsid w:val="00974972"/>
    <w:rsid w:val="00974F61"/>
    <w:rsid w:val="009753A4"/>
    <w:rsid w:val="00975F6F"/>
    <w:rsid w:val="009921C9"/>
    <w:rsid w:val="009925EB"/>
    <w:rsid w:val="00997D5B"/>
    <w:rsid w:val="00997F92"/>
    <w:rsid w:val="009A36C4"/>
    <w:rsid w:val="009A525D"/>
    <w:rsid w:val="009A6A8D"/>
    <w:rsid w:val="009B2810"/>
    <w:rsid w:val="009B5A26"/>
    <w:rsid w:val="009C0FE2"/>
    <w:rsid w:val="009C1403"/>
    <w:rsid w:val="009C41C8"/>
    <w:rsid w:val="009D0045"/>
    <w:rsid w:val="009E6DE2"/>
    <w:rsid w:val="009F3CEC"/>
    <w:rsid w:val="00A21304"/>
    <w:rsid w:val="00A2241F"/>
    <w:rsid w:val="00A226BD"/>
    <w:rsid w:val="00A26822"/>
    <w:rsid w:val="00A32904"/>
    <w:rsid w:val="00A34678"/>
    <w:rsid w:val="00A527F7"/>
    <w:rsid w:val="00A542E9"/>
    <w:rsid w:val="00A63AA2"/>
    <w:rsid w:val="00A675D1"/>
    <w:rsid w:val="00A81D96"/>
    <w:rsid w:val="00A85D1C"/>
    <w:rsid w:val="00A900E4"/>
    <w:rsid w:val="00A96C35"/>
    <w:rsid w:val="00AA24E0"/>
    <w:rsid w:val="00AA2E87"/>
    <w:rsid w:val="00AA53D0"/>
    <w:rsid w:val="00AB3341"/>
    <w:rsid w:val="00AB3AD9"/>
    <w:rsid w:val="00AC297A"/>
    <w:rsid w:val="00AC3A6C"/>
    <w:rsid w:val="00AC639F"/>
    <w:rsid w:val="00AE076D"/>
    <w:rsid w:val="00AE0A9E"/>
    <w:rsid w:val="00AE4847"/>
    <w:rsid w:val="00AF0EDD"/>
    <w:rsid w:val="00B05AAF"/>
    <w:rsid w:val="00B10543"/>
    <w:rsid w:val="00B1372B"/>
    <w:rsid w:val="00B14D6B"/>
    <w:rsid w:val="00B21B4C"/>
    <w:rsid w:val="00B23CC1"/>
    <w:rsid w:val="00B31424"/>
    <w:rsid w:val="00B31C31"/>
    <w:rsid w:val="00B32451"/>
    <w:rsid w:val="00B3423A"/>
    <w:rsid w:val="00B35C0E"/>
    <w:rsid w:val="00B50E3B"/>
    <w:rsid w:val="00B52BB8"/>
    <w:rsid w:val="00B55D61"/>
    <w:rsid w:val="00B568A0"/>
    <w:rsid w:val="00B56F77"/>
    <w:rsid w:val="00B64E32"/>
    <w:rsid w:val="00B74DCA"/>
    <w:rsid w:val="00B77447"/>
    <w:rsid w:val="00B83173"/>
    <w:rsid w:val="00B915F4"/>
    <w:rsid w:val="00BA260F"/>
    <w:rsid w:val="00BA2C64"/>
    <w:rsid w:val="00BA5F1A"/>
    <w:rsid w:val="00BD5A0C"/>
    <w:rsid w:val="00BD7801"/>
    <w:rsid w:val="00BE5850"/>
    <w:rsid w:val="00C039C6"/>
    <w:rsid w:val="00C063DC"/>
    <w:rsid w:val="00C122D6"/>
    <w:rsid w:val="00C35AAF"/>
    <w:rsid w:val="00C3643E"/>
    <w:rsid w:val="00C37427"/>
    <w:rsid w:val="00C41722"/>
    <w:rsid w:val="00C45C9B"/>
    <w:rsid w:val="00C50E02"/>
    <w:rsid w:val="00C51809"/>
    <w:rsid w:val="00C63A4F"/>
    <w:rsid w:val="00C8081C"/>
    <w:rsid w:val="00C80912"/>
    <w:rsid w:val="00C817AC"/>
    <w:rsid w:val="00C8204F"/>
    <w:rsid w:val="00C90D78"/>
    <w:rsid w:val="00C94220"/>
    <w:rsid w:val="00CA18BD"/>
    <w:rsid w:val="00CB2BE4"/>
    <w:rsid w:val="00CC4632"/>
    <w:rsid w:val="00CD0AF9"/>
    <w:rsid w:val="00CD1A89"/>
    <w:rsid w:val="00CD30AF"/>
    <w:rsid w:val="00CD3736"/>
    <w:rsid w:val="00CD3ECA"/>
    <w:rsid w:val="00CD6C2D"/>
    <w:rsid w:val="00CE0129"/>
    <w:rsid w:val="00CF04FC"/>
    <w:rsid w:val="00CF4670"/>
    <w:rsid w:val="00CF785A"/>
    <w:rsid w:val="00D14ABA"/>
    <w:rsid w:val="00D21CFA"/>
    <w:rsid w:val="00D22292"/>
    <w:rsid w:val="00D22410"/>
    <w:rsid w:val="00D374C6"/>
    <w:rsid w:val="00D463F6"/>
    <w:rsid w:val="00D703C2"/>
    <w:rsid w:val="00D773FC"/>
    <w:rsid w:val="00D778B6"/>
    <w:rsid w:val="00D90CBF"/>
    <w:rsid w:val="00DA049A"/>
    <w:rsid w:val="00DA232E"/>
    <w:rsid w:val="00DA633A"/>
    <w:rsid w:val="00DB0761"/>
    <w:rsid w:val="00DB1D40"/>
    <w:rsid w:val="00DB4073"/>
    <w:rsid w:val="00DB673E"/>
    <w:rsid w:val="00DC63E5"/>
    <w:rsid w:val="00DF24D3"/>
    <w:rsid w:val="00DF3506"/>
    <w:rsid w:val="00DF3DAD"/>
    <w:rsid w:val="00DF4906"/>
    <w:rsid w:val="00DF4AD5"/>
    <w:rsid w:val="00DF572A"/>
    <w:rsid w:val="00E055EC"/>
    <w:rsid w:val="00E11A81"/>
    <w:rsid w:val="00E30973"/>
    <w:rsid w:val="00E309EF"/>
    <w:rsid w:val="00E34466"/>
    <w:rsid w:val="00E369D5"/>
    <w:rsid w:val="00E44431"/>
    <w:rsid w:val="00E50D0A"/>
    <w:rsid w:val="00E51AD4"/>
    <w:rsid w:val="00E622CD"/>
    <w:rsid w:val="00E70370"/>
    <w:rsid w:val="00E71CD0"/>
    <w:rsid w:val="00E75D8E"/>
    <w:rsid w:val="00E77A12"/>
    <w:rsid w:val="00E77C34"/>
    <w:rsid w:val="00E82481"/>
    <w:rsid w:val="00E836BE"/>
    <w:rsid w:val="00E843FA"/>
    <w:rsid w:val="00E8706F"/>
    <w:rsid w:val="00E97775"/>
    <w:rsid w:val="00EB4D6C"/>
    <w:rsid w:val="00EB5B4F"/>
    <w:rsid w:val="00EC6473"/>
    <w:rsid w:val="00ED04FF"/>
    <w:rsid w:val="00ED424F"/>
    <w:rsid w:val="00ED428A"/>
    <w:rsid w:val="00ED64DD"/>
    <w:rsid w:val="00EE7E34"/>
    <w:rsid w:val="00EF3189"/>
    <w:rsid w:val="00F12D43"/>
    <w:rsid w:val="00F13B52"/>
    <w:rsid w:val="00F16DC7"/>
    <w:rsid w:val="00F272EB"/>
    <w:rsid w:val="00F373BD"/>
    <w:rsid w:val="00F4169A"/>
    <w:rsid w:val="00F43D66"/>
    <w:rsid w:val="00F53892"/>
    <w:rsid w:val="00F717F9"/>
    <w:rsid w:val="00F750E7"/>
    <w:rsid w:val="00F7594B"/>
    <w:rsid w:val="00F777D1"/>
    <w:rsid w:val="00F86925"/>
    <w:rsid w:val="00FA089A"/>
    <w:rsid w:val="00FA175D"/>
    <w:rsid w:val="00FA25FE"/>
    <w:rsid w:val="00FA3984"/>
    <w:rsid w:val="00FB24D4"/>
    <w:rsid w:val="00FC21EF"/>
    <w:rsid w:val="00FD09FE"/>
    <w:rsid w:val="00FD0E51"/>
    <w:rsid w:val="00FD2064"/>
    <w:rsid w:val="00FE33B1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6BE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D6BE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аголовок 1"/>
    <w:basedOn w:val="a"/>
    <w:next w:val="a"/>
    <w:rsid w:val="002D6BE9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2D6B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B10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65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B6D5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3134B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36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69D5"/>
  </w:style>
  <w:style w:type="paragraph" w:styleId="ac">
    <w:name w:val="footer"/>
    <w:basedOn w:val="a"/>
    <w:link w:val="ad"/>
    <w:uiPriority w:val="99"/>
    <w:unhideWhenUsed/>
    <w:rsid w:val="00E36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6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grul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ag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2872-13DA-45CE-A311-CC52DF42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7937</TotalTime>
  <Pages>10</Pages>
  <Words>3916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26188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Ферофонтова В.В.</cp:lastModifiedBy>
  <cp:revision>167</cp:revision>
  <cp:lastPrinted>2013-01-25T07:03:00Z</cp:lastPrinted>
  <dcterms:created xsi:type="dcterms:W3CDTF">2010-12-23T11:36:00Z</dcterms:created>
  <dcterms:modified xsi:type="dcterms:W3CDTF">2013-07-11T13:32:00Z</dcterms:modified>
</cp:coreProperties>
</file>