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4" name="Рисунок 4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УПРАВЛЕНИЕ ФЕДЕРАЛЬНОЙ АНТИМОНОПОЛЬНОЙ СЛУЖБЫ</w:t>
      </w: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ПО ТЮМЕНСКОЙ ОБЛАСТИ</w:t>
      </w:r>
    </w:p>
    <w:p w:rsidR="004B6D5D" w:rsidRPr="004B6D5D" w:rsidRDefault="004B6D5D" w:rsidP="004B6D5D">
      <w:pPr>
        <w:pBdr>
          <w:bottom w:val="double" w:sz="18" w:space="1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625048, г"/>
        </w:smartTagPr>
        <w:r w:rsidRPr="004B6D5D">
          <w:rPr>
            <w:rFonts w:ascii="Times New Roman" w:eastAsia="Times New Roman" w:hAnsi="Times New Roman" w:cs="Times New Roman"/>
            <w:sz w:val="26"/>
            <w:szCs w:val="26"/>
          </w:rPr>
          <w:t>625048, г</w:t>
        </w:r>
      </w:smartTag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. Тюмень,  ул. Холодильная, 58а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13193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тел. 50-31-55</w:t>
      </w:r>
    </w:p>
    <w:p w:rsidR="002D6BE9" w:rsidRPr="0074102C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2C">
        <w:rPr>
          <w:rFonts w:ascii="Times New Roman" w:hAnsi="Times New Roman" w:cs="Times New Roman"/>
          <w:b/>
          <w:sz w:val="28"/>
          <w:szCs w:val="28"/>
        </w:rPr>
        <w:t>РЕШЕНИЕ № Р</w:t>
      </w:r>
      <w:r w:rsidR="00727C2B" w:rsidRPr="0074102C">
        <w:rPr>
          <w:rFonts w:ascii="Times New Roman" w:hAnsi="Times New Roman" w:cs="Times New Roman"/>
          <w:b/>
          <w:sz w:val="28"/>
          <w:szCs w:val="28"/>
        </w:rPr>
        <w:t>1</w:t>
      </w:r>
      <w:r w:rsidR="004B6D5D" w:rsidRPr="0074102C">
        <w:rPr>
          <w:rFonts w:ascii="Times New Roman" w:hAnsi="Times New Roman" w:cs="Times New Roman"/>
          <w:b/>
          <w:sz w:val="28"/>
          <w:szCs w:val="28"/>
        </w:rPr>
        <w:t>2</w:t>
      </w:r>
      <w:r w:rsidRPr="0074102C">
        <w:rPr>
          <w:rFonts w:ascii="Times New Roman" w:hAnsi="Times New Roman" w:cs="Times New Roman"/>
          <w:b/>
          <w:sz w:val="28"/>
          <w:szCs w:val="28"/>
        </w:rPr>
        <w:t>/</w:t>
      </w:r>
      <w:r w:rsidR="003E35EE">
        <w:rPr>
          <w:rFonts w:ascii="Times New Roman" w:hAnsi="Times New Roman" w:cs="Times New Roman"/>
          <w:b/>
          <w:sz w:val="28"/>
          <w:szCs w:val="28"/>
        </w:rPr>
        <w:t>22</w:t>
      </w:r>
      <w:r w:rsidR="006C4AB0">
        <w:rPr>
          <w:rFonts w:ascii="Times New Roman" w:hAnsi="Times New Roman" w:cs="Times New Roman"/>
          <w:b/>
          <w:sz w:val="28"/>
          <w:szCs w:val="28"/>
        </w:rPr>
        <w:t>3</w:t>
      </w:r>
      <w:r w:rsidRPr="0074102C">
        <w:rPr>
          <w:rFonts w:ascii="Times New Roman" w:hAnsi="Times New Roman" w:cs="Times New Roman"/>
          <w:b/>
          <w:sz w:val="28"/>
          <w:szCs w:val="28"/>
        </w:rPr>
        <w:t>-0</w:t>
      </w:r>
      <w:r w:rsidR="00397B48">
        <w:rPr>
          <w:rFonts w:ascii="Times New Roman" w:hAnsi="Times New Roman" w:cs="Times New Roman"/>
          <w:b/>
          <w:sz w:val="28"/>
          <w:szCs w:val="28"/>
        </w:rPr>
        <w:t>5</w:t>
      </w:r>
    </w:p>
    <w:p w:rsidR="002D6BE9" w:rsidRPr="0074102C" w:rsidRDefault="006C4AB0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5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73FC">
        <w:rPr>
          <w:rFonts w:ascii="Times New Roman" w:hAnsi="Times New Roman" w:cs="Times New Roman"/>
          <w:sz w:val="28"/>
          <w:szCs w:val="28"/>
        </w:rPr>
        <w:t>1</w:t>
      </w:r>
      <w:r w:rsidR="00795B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5B52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531745" w:rsidRPr="0074102C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B52">
        <w:rPr>
          <w:rFonts w:ascii="Times New Roman" w:hAnsi="Times New Roman" w:cs="Times New Roman"/>
          <w:sz w:val="28"/>
          <w:szCs w:val="28"/>
        </w:rPr>
        <w:t xml:space="preserve">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г.</w:t>
      </w:r>
      <w:r w:rsidR="00365AE4" w:rsidRPr="0074102C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>Тюмень</w:t>
      </w:r>
    </w:p>
    <w:p w:rsidR="00FD09FE" w:rsidRPr="0074102C" w:rsidRDefault="00FD09FE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Комиссия Управления Федеральной антимонопольной службы по Тюменской области по рассмотрению дел по признакам нарушения законодательства о рекламе в составе:</w:t>
      </w:r>
    </w:p>
    <w:p w:rsidR="00BA4C2A" w:rsidRPr="00FA175D" w:rsidRDefault="00BA4C2A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99"/>
        <w:gridCol w:w="4305"/>
      </w:tblGrid>
      <w:tr w:rsidR="002D6BE9" w:rsidRPr="00FA175D" w:rsidTr="007C4ED3">
        <w:trPr>
          <w:trHeight w:val="460"/>
        </w:trPr>
        <w:tc>
          <w:tcPr>
            <w:tcW w:w="3261" w:type="dxa"/>
          </w:tcPr>
          <w:p w:rsidR="002D6BE9" w:rsidRPr="00FA175D" w:rsidRDefault="002D6BE9" w:rsidP="006F6A1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</w:tc>
        <w:tc>
          <w:tcPr>
            <w:tcW w:w="2499" w:type="dxa"/>
          </w:tcPr>
          <w:p w:rsidR="002D6BE9" w:rsidRPr="00FA175D" w:rsidRDefault="00D773FC" w:rsidP="00D7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Поткина И.В.</w:t>
            </w:r>
          </w:p>
        </w:tc>
        <w:tc>
          <w:tcPr>
            <w:tcW w:w="4305" w:type="dxa"/>
          </w:tcPr>
          <w:p w:rsidR="00BA4C2A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</w:t>
            </w: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руководител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управления;       </w:t>
            </w:r>
          </w:p>
          <w:p w:rsidR="002D6BE9" w:rsidRPr="00FA175D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</w:p>
        </w:tc>
      </w:tr>
      <w:tr w:rsidR="002D6BE9" w:rsidRPr="00FA175D" w:rsidTr="007C4ED3">
        <w:trPr>
          <w:trHeight w:val="880"/>
        </w:trPr>
        <w:tc>
          <w:tcPr>
            <w:tcW w:w="3261" w:type="dxa"/>
          </w:tcPr>
          <w:p w:rsidR="002D6BE9" w:rsidRPr="00FA175D" w:rsidRDefault="002D6BE9" w:rsidP="006F6A1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Члены  Комиссии:</w:t>
            </w:r>
          </w:p>
          <w:p w:rsidR="002D6BE9" w:rsidRPr="00FA175D" w:rsidRDefault="002D6BE9" w:rsidP="006F6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99" w:type="dxa"/>
          </w:tcPr>
          <w:p w:rsidR="006C4AB0" w:rsidRDefault="00BF4D07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Шестаков Е.А.</w:t>
            </w:r>
          </w:p>
          <w:p w:rsidR="006C4AB0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4AB0" w:rsidRPr="00FA175D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Шишова Н.Н.</w:t>
            </w:r>
          </w:p>
        </w:tc>
        <w:tc>
          <w:tcPr>
            <w:tcW w:w="4305" w:type="dxa"/>
          </w:tcPr>
          <w:p w:rsidR="002D6BE9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4169A"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4AB0">
              <w:rPr>
                <w:rFonts w:ascii="Times New Roman" w:hAnsi="Times New Roman" w:cs="Times New Roman"/>
                <w:sz w:val="27"/>
                <w:szCs w:val="27"/>
              </w:rPr>
              <w:t>ведущий</w:t>
            </w:r>
            <w:r w:rsidR="00111F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73FC" w:rsidRPr="00FA175D">
              <w:rPr>
                <w:rFonts w:ascii="Times New Roman" w:hAnsi="Times New Roman" w:cs="Times New Roman"/>
                <w:sz w:val="27"/>
                <w:szCs w:val="27"/>
              </w:rPr>
              <w:t>специалист-эксперт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отдела КСЗ;</w:t>
            </w:r>
          </w:p>
          <w:p w:rsidR="00BA4C2A" w:rsidRPr="00FA175D" w:rsidRDefault="00BA4C2A" w:rsidP="006F6A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73FC" w:rsidRDefault="003E35EE" w:rsidP="003E35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>специалист-эксперт отдела КСЗ,</w:t>
            </w:r>
          </w:p>
          <w:p w:rsidR="00BA4C2A" w:rsidRPr="00FA175D" w:rsidRDefault="00BA4C2A" w:rsidP="003E35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33B1" w:rsidRPr="00FA175D" w:rsidRDefault="003E35EE" w:rsidP="005717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886234">
        <w:rPr>
          <w:rFonts w:ascii="Times New Roman" w:hAnsi="Times New Roman" w:cs="Times New Roman"/>
          <w:sz w:val="27"/>
          <w:szCs w:val="27"/>
        </w:rPr>
        <w:t xml:space="preserve">ри </w:t>
      </w:r>
      <w:r w:rsidR="002D6BE9" w:rsidRPr="00FA175D">
        <w:rPr>
          <w:rFonts w:ascii="Times New Roman" w:hAnsi="Times New Roman" w:cs="Times New Roman"/>
          <w:sz w:val="27"/>
          <w:szCs w:val="27"/>
        </w:rPr>
        <w:t>рассмотре</w:t>
      </w:r>
      <w:r w:rsidR="00886234">
        <w:rPr>
          <w:rFonts w:ascii="Times New Roman" w:hAnsi="Times New Roman" w:cs="Times New Roman"/>
          <w:sz w:val="27"/>
          <w:szCs w:val="27"/>
        </w:rPr>
        <w:t>нии дела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№ Р</w:t>
      </w:r>
      <w:r w:rsidR="00FC21EF" w:rsidRPr="00FA175D">
        <w:rPr>
          <w:rFonts w:ascii="Times New Roman" w:hAnsi="Times New Roman" w:cs="Times New Roman"/>
          <w:sz w:val="27"/>
          <w:szCs w:val="27"/>
        </w:rPr>
        <w:t>1</w:t>
      </w:r>
      <w:r w:rsidR="004B6D5D" w:rsidRPr="00FA175D">
        <w:rPr>
          <w:rFonts w:ascii="Times New Roman" w:hAnsi="Times New Roman" w:cs="Times New Roman"/>
          <w:sz w:val="27"/>
          <w:szCs w:val="27"/>
        </w:rPr>
        <w:t>2</w:t>
      </w:r>
      <w:r w:rsidR="002D6BE9" w:rsidRPr="00FA175D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22</w:t>
      </w:r>
      <w:r w:rsidR="006C4AB0">
        <w:rPr>
          <w:rFonts w:ascii="Times New Roman" w:hAnsi="Times New Roman" w:cs="Times New Roman"/>
          <w:sz w:val="27"/>
          <w:szCs w:val="27"/>
        </w:rPr>
        <w:t>3</w:t>
      </w:r>
      <w:r w:rsidR="0035068D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2D6BE9" w:rsidRPr="00FA175D">
        <w:rPr>
          <w:rFonts w:ascii="Times New Roman" w:hAnsi="Times New Roman" w:cs="Times New Roman"/>
          <w:sz w:val="27"/>
          <w:szCs w:val="27"/>
        </w:rPr>
        <w:t>по признакам нарушения законодательства Российской Федерации о рекламе по факту распространения рекламы финансовых услуг</w:t>
      </w:r>
      <w:r w:rsidR="00FF6853" w:rsidRPr="00FA175D">
        <w:rPr>
          <w:rFonts w:ascii="Times New Roman" w:hAnsi="Times New Roman" w:cs="Times New Roman"/>
          <w:sz w:val="27"/>
          <w:szCs w:val="27"/>
        </w:rPr>
        <w:t>,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507B70" w:rsidRPr="00FA175D">
        <w:rPr>
          <w:rFonts w:ascii="Times New Roman" w:hAnsi="Times New Roman" w:cs="Times New Roman"/>
          <w:sz w:val="27"/>
          <w:szCs w:val="27"/>
        </w:rPr>
        <w:t xml:space="preserve">в </w:t>
      </w:r>
      <w:r w:rsidR="00D773FC">
        <w:rPr>
          <w:rFonts w:ascii="Times New Roman" w:hAnsi="Times New Roman" w:cs="Times New Roman"/>
          <w:sz w:val="27"/>
          <w:szCs w:val="27"/>
        </w:rPr>
        <w:t>присутствии представител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D773FC">
        <w:rPr>
          <w:rFonts w:ascii="Times New Roman" w:hAnsi="Times New Roman" w:cs="Times New Roman"/>
          <w:sz w:val="27"/>
          <w:szCs w:val="27"/>
        </w:rPr>
        <w:t xml:space="preserve"> </w:t>
      </w:r>
      <w:r w:rsidR="00753D88">
        <w:rPr>
          <w:rFonts w:ascii="Times New Roman" w:hAnsi="Times New Roman" w:cs="Times New Roman"/>
          <w:sz w:val="27"/>
          <w:szCs w:val="27"/>
        </w:rPr>
        <w:t>ООО «</w:t>
      </w:r>
      <w:r w:rsidR="00111FCD">
        <w:rPr>
          <w:rFonts w:ascii="Times New Roman" w:hAnsi="Times New Roman" w:cs="Times New Roman"/>
          <w:sz w:val="27"/>
          <w:szCs w:val="27"/>
        </w:rPr>
        <w:t>Этажи</w:t>
      </w:r>
      <w:r w:rsidR="00753D88">
        <w:rPr>
          <w:rFonts w:ascii="Times New Roman" w:hAnsi="Times New Roman" w:cs="Times New Roman"/>
          <w:sz w:val="27"/>
          <w:szCs w:val="27"/>
        </w:rPr>
        <w:t>» (</w:t>
      </w:r>
      <w:r w:rsidR="00753D88" w:rsidRPr="00753D88">
        <w:rPr>
          <w:rFonts w:ascii="Times New Roman" w:hAnsi="Times New Roman" w:cs="Times New Roman"/>
          <w:sz w:val="27"/>
          <w:szCs w:val="27"/>
        </w:rPr>
        <w:t xml:space="preserve">адрес места нахождения: 625000, г. Тюмень, ул. </w:t>
      </w:r>
      <w:r w:rsidR="00111FCD">
        <w:rPr>
          <w:rFonts w:ascii="Times New Roman" w:hAnsi="Times New Roman" w:cs="Times New Roman"/>
          <w:sz w:val="27"/>
          <w:szCs w:val="27"/>
        </w:rPr>
        <w:t>Ленина, д. 38, корпус 1, офис 5</w:t>
      </w:r>
      <w:r w:rsidR="00753D88" w:rsidRPr="00753D88">
        <w:rPr>
          <w:rFonts w:ascii="Times New Roman" w:hAnsi="Times New Roman" w:cs="Times New Roman"/>
          <w:sz w:val="27"/>
          <w:szCs w:val="27"/>
        </w:rPr>
        <w:t>, ИНН 720</w:t>
      </w:r>
      <w:r w:rsidR="00111FCD">
        <w:rPr>
          <w:rFonts w:ascii="Times New Roman" w:hAnsi="Times New Roman" w:cs="Times New Roman"/>
          <w:sz w:val="27"/>
          <w:szCs w:val="27"/>
        </w:rPr>
        <w:t>201001</w:t>
      </w:r>
      <w:r w:rsidR="00753D88" w:rsidRPr="00753D88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111FCD">
        <w:rPr>
          <w:rFonts w:ascii="Times New Roman" w:hAnsi="Times New Roman" w:cs="Times New Roman"/>
          <w:sz w:val="27"/>
          <w:szCs w:val="27"/>
        </w:rPr>
        <w:t>1027200835661</w:t>
      </w:r>
      <w:r w:rsidR="00753D88">
        <w:rPr>
          <w:rFonts w:ascii="Times New Roman" w:hAnsi="Times New Roman" w:cs="Times New Roman"/>
          <w:sz w:val="27"/>
          <w:szCs w:val="27"/>
        </w:rPr>
        <w:t xml:space="preserve">), </w:t>
      </w:r>
      <w:r w:rsidR="00D773FC">
        <w:rPr>
          <w:rFonts w:ascii="Times New Roman" w:hAnsi="Times New Roman" w:cs="Times New Roman"/>
          <w:sz w:val="27"/>
          <w:szCs w:val="27"/>
        </w:rPr>
        <w:t>в действиях которого усматриваются признаки нарушения законодательства о рекламе</w:t>
      </w:r>
      <w:r w:rsidR="000C301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в </w:t>
      </w:r>
      <w:r w:rsidR="006C4AB0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представителя ООО </w:t>
      </w:r>
      <w:r w:rsidR="00111FCD">
        <w:rPr>
          <w:rFonts w:ascii="Times New Roman" w:hAnsi="Times New Roman" w:cs="Times New Roman"/>
          <w:sz w:val="27"/>
          <w:szCs w:val="27"/>
        </w:rPr>
        <w:t xml:space="preserve">Региональное агентство недвижимости </w:t>
      </w:r>
      <w:r w:rsidR="00111FCD" w:rsidRPr="00111FCD">
        <w:rPr>
          <w:rFonts w:ascii="Times New Roman" w:hAnsi="Times New Roman" w:cs="Times New Roman"/>
          <w:sz w:val="27"/>
          <w:szCs w:val="27"/>
        </w:rPr>
        <w:t>«Этажи» (адрес</w:t>
      </w:r>
      <w:proofErr w:type="gramEnd"/>
      <w:r w:rsidR="00111FCD" w:rsidRPr="00111F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11FCD" w:rsidRPr="00111FCD">
        <w:rPr>
          <w:rFonts w:ascii="Times New Roman" w:hAnsi="Times New Roman" w:cs="Times New Roman"/>
          <w:sz w:val="27"/>
          <w:szCs w:val="27"/>
        </w:rPr>
        <w:t>места нахождения: 625000, г. Тюмень, ул.</w:t>
      </w:r>
      <w:r w:rsidR="00111FCD">
        <w:rPr>
          <w:rFonts w:ascii="Times New Roman" w:hAnsi="Times New Roman" w:cs="Times New Roman"/>
          <w:sz w:val="27"/>
          <w:szCs w:val="27"/>
        </w:rPr>
        <w:t xml:space="preserve"> Ленина, д. 38, корпус 1, офис 6</w:t>
      </w:r>
      <w:r w:rsidR="00111FCD" w:rsidRPr="00111FCD">
        <w:rPr>
          <w:rFonts w:ascii="Times New Roman" w:hAnsi="Times New Roman" w:cs="Times New Roman"/>
          <w:sz w:val="27"/>
          <w:szCs w:val="27"/>
        </w:rPr>
        <w:t>, ИНН 7202</w:t>
      </w:r>
      <w:r w:rsidR="00111FCD">
        <w:rPr>
          <w:rFonts w:ascii="Times New Roman" w:hAnsi="Times New Roman" w:cs="Times New Roman"/>
          <w:sz w:val="27"/>
          <w:szCs w:val="27"/>
        </w:rPr>
        <w:t>237559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111FCD">
        <w:rPr>
          <w:rFonts w:ascii="Times New Roman" w:hAnsi="Times New Roman" w:cs="Times New Roman"/>
          <w:sz w:val="27"/>
          <w:szCs w:val="27"/>
        </w:rPr>
        <w:t>1127232043454</w:t>
      </w:r>
      <w:r w:rsidR="00111FCD" w:rsidRPr="00111FCD">
        <w:rPr>
          <w:rFonts w:ascii="Times New Roman" w:hAnsi="Times New Roman" w:cs="Times New Roman"/>
          <w:sz w:val="27"/>
          <w:szCs w:val="27"/>
        </w:rPr>
        <w:t>), в действиях которого усматриваются признаки нарушения законодательства о рекламе</w:t>
      </w:r>
      <w:r w:rsidR="000C3015">
        <w:rPr>
          <w:rFonts w:ascii="Times New Roman" w:hAnsi="Times New Roman" w:cs="Times New Roman"/>
          <w:sz w:val="27"/>
          <w:szCs w:val="27"/>
        </w:rPr>
        <w:t>,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 </w:t>
      </w:r>
      <w:r w:rsidR="006C4AB0">
        <w:rPr>
          <w:rFonts w:ascii="Times New Roman" w:hAnsi="Times New Roman" w:cs="Times New Roman"/>
          <w:sz w:val="27"/>
          <w:szCs w:val="27"/>
        </w:rPr>
        <w:t>уведомленного надлежащим образом (почтовое уведомление 62504857953279)</w:t>
      </w:r>
      <w:r w:rsidR="0044670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отсутствие представителя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>», (адрес месте нахождения:625000, г. Тюмень, ул. Герцена, 55, оф. 302, ИНН 720224033, ОГРН 1047200570120), уведомленного надлежащим образом (почтов</w:t>
      </w:r>
      <w:r w:rsidR="008E1632">
        <w:rPr>
          <w:rFonts w:ascii="Times New Roman" w:hAnsi="Times New Roman" w:cs="Times New Roman"/>
          <w:sz w:val="27"/>
          <w:szCs w:val="27"/>
        </w:rPr>
        <w:t>ое уведомление</w:t>
      </w:r>
      <w:r>
        <w:rPr>
          <w:rFonts w:ascii="Times New Roman" w:hAnsi="Times New Roman" w:cs="Times New Roman"/>
          <w:sz w:val="27"/>
          <w:szCs w:val="27"/>
        </w:rPr>
        <w:t xml:space="preserve"> 6250485</w:t>
      </w:r>
      <w:r w:rsidR="006C4AB0">
        <w:rPr>
          <w:rFonts w:ascii="Times New Roman" w:hAnsi="Times New Roman" w:cs="Times New Roman"/>
          <w:sz w:val="27"/>
          <w:szCs w:val="27"/>
        </w:rPr>
        <w:t>7953262</w:t>
      </w:r>
      <w:r>
        <w:rPr>
          <w:rFonts w:ascii="Times New Roman" w:hAnsi="Times New Roman" w:cs="Times New Roman"/>
          <w:sz w:val="27"/>
          <w:szCs w:val="27"/>
        </w:rPr>
        <w:t>)</w:t>
      </w:r>
      <w:r w:rsidR="002B4AFC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795B52" w:rsidRPr="00FA175D" w:rsidRDefault="00795B52" w:rsidP="005717E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6BE9" w:rsidRPr="00FA175D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b/>
          <w:sz w:val="27"/>
          <w:szCs w:val="27"/>
        </w:rPr>
        <w:t>УСТАНОВИЛА:</w:t>
      </w:r>
    </w:p>
    <w:p w:rsidR="00E97775" w:rsidRPr="00FA175D" w:rsidRDefault="00E97775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42E3" w:rsidRDefault="00524BAE" w:rsidP="00365A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4BAE">
        <w:rPr>
          <w:rFonts w:ascii="Times New Roman" w:eastAsia="Times New Roman" w:hAnsi="Times New Roman" w:cs="Times New Roman"/>
          <w:sz w:val="27"/>
          <w:szCs w:val="27"/>
        </w:rPr>
        <w:t>Тюменским УФАС Рос</w:t>
      </w:r>
      <w:r>
        <w:rPr>
          <w:rFonts w:ascii="Times New Roman" w:eastAsia="Times New Roman" w:hAnsi="Times New Roman" w:cs="Times New Roman"/>
          <w:sz w:val="27"/>
          <w:szCs w:val="27"/>
        </w:rPr>
        <w:t>сии в соответствии со статьей 33</w:t>
      </w:r>
      <w:r w:rsidRPr="00524BAE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13.03.2006 N 38-ФЗ «О рекламе» (далее Закон о рекламе), в рамках реализации полномочий антимонопольного органа по государственному надзору за соблюдением законодательства РФ о рекламе, выявлен факт размещения в рекламно-информационной газете «Недвижимость. Строительство для всех» на 71 странице № 35 (404) от 10.09.2012 г. рекламы под заголовком: «Рассчитай минимальный платеж </w:t>
      </w:r>
      <w:r w:rsidRPr="00524BAE">
        <w:rPr>
          <w:rFonts w:ascii="Times New Roman" w:eastAsia="Times New Roman" w:hAnsi="Times New Roman" w:cs="Times New Roman"/>
          <w:sz w:val="27"/>
          <w:szCs w:val="27"/>
        </w:rPr>
        <w:lastRenderedPageBreak/>
        <w:t>по ипотеке»,  следующего содержания: «Более 25 банков-партнеров. Скидки на кредитные ставки до 2 %. Покупаете с нами?  Оформим ипотеку бесплатно! График платежей 20 000, 19 500, 19 000, 18 500, 18 000, 17 500, 17 000, 16 500, без п</w:t>
      </w:r>
      <w:r>
        <w:rPr>
          <w:rFonts w:ascii="Times New Roman" w:eastAsia="Times New Roman" w:hAnsi="Times New Roman" w:cs="Times New Roman"/>
          <w:sz w:val="27"/>
          <w:szCs w:val="27"/>
        </w:rPr>
        <w:t>референций, с преференциями. Ян</w:t>
      </w:r>
      <w:r w:rsidRPr="00524BAE">
        <w:rPr>
          <w:rFonts w:ascii="Times New Roman" w:eastAsia="Times New Roman" w:hAnsi="Times New Roman" w:cs="Times New Roman"/>
          <w:sz w:val="27"/>
          <w:szCs w:val="27"/>
        </w:rPr>
        <w:t xml:space="preserve">варь, Февраль, </w:t>
      </w:r>
      <w:r w:rsidR="001942E3">
        <w:rPr>
          <w:rFonts w:ascii="Times New Roman" w:eastAsia="Times New Roman" w:hAnsi="Times New Roman" w:cs="Times New Roman"/>
          <w:sz w:val="27"/>
          <w:szCs w:val="27"/>
        </w:rPr>
        <w:t>Март, Апрель, Май, Июнь, Июль, А</w:t>
      </w:r>
      <w:r w:rsidRPr="00524BAE">
        <w:rPr>
          <w:rFonts w:ascii="Times New Roman" w:eastAsia="Times New Roman" w:hAnsi="Times New Roman" w:cs="Times New Roman"/>
          <w:sz w:val="27"/>
          <w:szCs w:val="27"/>
        </w:rPr>
        <w:t>вгуст, Сентябрь, Октябрь, Ноябрь, Декабрь. Региональное агентство недвижимости «Этажи» + 7 (3452)51-22-22,  www.etagi.com/ При сумме кредита 1,5 млн. рублей с первоначальным взносом в 20% и сроком на 20*  Программа кредитования банка «ВТБ24»</w:t>
      </w:r>
      <w:r w:rsidR="001942E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24BAE">
        <w:rPr>
          <w:rFonts w:ascii="Times New Roman" w:eastAsia="Times New Roman" w:hAnsi="Times New Roman" w:cs="Times New Roman"/>
          <w:sz w:val="27"/>
          <w:szCs w:val="27"/>
        </w:rPr>
        <w:t xml:space="preserve"> «Ипотека. Готовое жилье» с переменной процентной ставкой за пользование кредитом. В рамках данной программы можно получить кредит на приобретение готового жилья на срок до 50 лет при первоначальном взносе 20 % от стоимости приобретаемого объекта недвижимости. Переменная процентная ставка зависит от размера первоначального взноса и варьируется от 8,5% до 13,25% годовых в рублях РФ. Минимальная сумма кредита -150 000 рублей; максимальная 75 000 000 рублей. Комиссия на выдачу кредита 11 400 рублей (при условии открытия «Вклад на </w:t>
      </w:r>
      <w:r w:rsidR="001942E3">
        <w:rPr>
          <w:rFonts w:ascii="Times New Roman" w:eastAsia="Times New Roman" w:hAnsi="Times New Roman" w:cs="Times New Roman"/>
          <w:sz w:val="27"/>
          <w:szCs w:val="27"/>
        </w:rPr>
        <w:t>ипотеку» - в течение</w:t>
      </w:r>
      <w:r w:rsidRPr="00524BAE">
        <w:rPr>
          <w:rFonts w:ascii="Times New Roman" w:eastAsia="Times New Roman" w:hAnsi="Times New Roman" w:cs="Times New Roman"/>
          <w:sz w:val="27"/>
          <w:szCs w:val="27"/>
        </w:rPr>
        <w:t xml:space="preserve"> 5 рабочих дней с момента принятия решения). При невыполнении условий по размещению первоначального взноса, вклад ВТБ 24 «Вклад в ипотеку» - 1,2 % от суммы кредита (не менее 19440 и не более 51 440). Обеспечение по кредиту - залог приобретаемого объекта недвижимости. Досрочное погашение кредита возможно через 2 месяца с момента выдачи кредита, суммами не менее 15 000 рублей. Дополнительные расходы по кредиту: страхование объекта недвижимости. Страхование жизни и трудоспособности заемщика, страхование риска утраты права собственности на недвижимость осуществляется по инициативе заемщика. Лицензия банка ЦБ РФ 1623, 1027739207462 (17.09.2002 . Лицензия на привлечение во вклады и размещение драгоценных металлов (17.11.2006). Генеральная лицензия на осуществление банковских операций (17.1.2002)».</w:t>
      </w:r>
    </w:p>
    <w:p w:rsidR="00753D88" w:rsidRDefault="00C063D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Определением №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Р12/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22</w:t>
      </w:r>
      <w:r w:rsidR="001942E3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-01 по данному факту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30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0.2012 г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 было возбуждено дело №Р12/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>22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нарушении законодательства о рекламе, рассмотрение которого назначено на </w:t>
      </w:r>
      <w:r w:rsidR="00B55D61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B55D61">
        <w:rPr>
          <w:rFonts w:ascii="Times New Roman" w:eastAsia="Calibri" w:hAnsi="Times New Roman" w:cs="Times New Roman"/>
          <w:sz w:val="27"/>
          <w:szCs w:val="27"/>
          <w:lang w:eastAsia="en-US"/>
        </w:rPr>
        <w:t>.11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2012 г.</w:t>
      </w:r>
    </w:p>
    <w:p w:rsidR="00AC3A6C" w:rsidRDefault="00AC3A6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ООО РАН «Этажи»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сво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их письменных пояснениях заявили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что нарушений в рекламе, опубликованной в рекламно-информационной газете «Недвижимость. Строительство для всех» в </w:t>
      </w:r>
      <w:r w:rsidR="00C0009E"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71 странице № 35 (404) от 10.09.2012 г.</w:t>
      </w:r>
      <w:r w:rsidR="00464AE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нет.</w:t>
      </w:r>
    </w:p>
    <w:p w:rsidR="00B55D61" w:rsidRDefault="00B55D6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состоявшегося </w:t>
      </w:r>
      <w:r w:rsidR="00DF4906" w:rsidRPr="00DF4906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DF4906" w:rsidRP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.11.2012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г.</w:t>
      </w:r>
      <w:r w:rsidR="00464AE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представитель ООО Региональное агентство недвижимости «Этажи»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пояснил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что общество не является рекламодателем рассматриваемой рекламы, т.к. ее разместило ООО «Этажи», которое является самостоятельным хозяйствующим субъектом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заявил устное ходатайство о привлечени</w:t>
      </w:r>
      <w:r w:rsidR="00AC3A6C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 участию в деле ООО «Этажи».</w:t>
      </w:r>
    </w:p>
    <w:p w:rsidR="00D22410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Рассмотрев имеющиеся материалы и заслушав доводы представителей лиц, в действиях которых усматриваются признаки нарушения законодательства о рекламе, Комиссия пришла к выводу, что </w:t>
      </w:r>
      <w:r w:rsidR="008911C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привлечь ООО «Этажи» к участию в деле в качестве лица, в чьих действиях содержатся признаки нарушения законодательства о рекламе.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пределением № Р12/22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-02, рассм</w:t>
      </w:r>
      <w:r w:rsidR="00D3780D">
        <w:rPr>
          <w:rFonts w:ascii="Times New Roman" w:eastAsia="Calibri" w:hAnsi="Times New Roman" w:cs="Times New Roman"/>
          <w:sz w:val="27"/>
          <w:szCs w:val="27"/>
          <w:lang w:eastAsia="en-US"/>
        </w:rPr>
        <w:t>отрение дела было отложено на 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.1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.201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г. в связи с необходимостью получения дополнительных доказательств и привлечению в качестве лица, в действиях которого содержатся признаки нарушения законодательства о рекламе ООО «Этажи».</w:t>
      </w:r>
    </w:p>
    <w:p w:rsidR="00C0009E" w:rsidRP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Из представленных на рассмотрение дела, состоявшегося 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.12.2012 г., </w:t>
      </w:r>
      <w:r w:rsidR="008E1632"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письменных пояснений 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» следует, что договоры о сотрудничестве с ООО «Этажи» и ООО РАН «Этажи» обществом не заключались. Документы, подтверждающие факт оплаты распространения рекламы,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переписка, не сохранившаяся до настоящего времени.</w:t>
      </w:r>
    </w:p>
    <w:p w:rsidR="00C0009E" w:rsidRP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смотрение дела, состоявшегося 26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.12.2012 г., ООО РАН «Этажи» пояснений следует, что между обществом и ООО «</w:t>
      </w:r>
      <w:proofErr w:type="spell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» договоры о сотрудничестве  не заключались. Зарегистрированного товарного знака общество не имеет. Так же общество не имеет абонентского номера +7 (3452)51-22-22, не является владельцем сайта www.etagi.com и государственных сертификатов на оказание риэлтерских услуг не имеет.</w:t>
      </w:r>
    </w:p>
    <w:p w:rsid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смотрение дела, состоявшегося 26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.12.2012 г., ООО «Этажи» пояснений следует, что  нарушений в рассматрив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аемой рекламе нет, так как  рекламируется ипотечный кредит по кредитной программе банка ВТБ 24, о чем имеется ссылка, указывающая об условиях кредитной программы. Фразы в рекламе «Покупаете с нами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?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Оформим ипотеку – бесплатно!» не означает, что ООО «Этажи» оказывает финансовые услуги по выдаче кредита. Основной вид деятельности общества предоставление посреднических услуг при покупке, продаже и аренде жилого недвижимого имущества, ООО «Этажи» не оказывает финансовых услуг по выдаче кредитов. Фраза «Оформим ипотеку бесплатно!» означает предоставление услуг ипотечного брокера, который оказывает помощь клиенту в выборе более выгодной для него кредитной программы.</w:t>
      </w:r>
    </w:p>
    <w:p w:rsid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рассмотрение дела, состоявшегося 26.12.2012 г., ООО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>» письменных пояснений следует, что договоры о сотрудничестве с ООО «Этажи» и ООО РАН «Этажи» обществом не заключались. Документы, подтверждающие факт оплаты распространения рекламы,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переписка, не сохранившаяся до настоящего времени.</w:t>
      </w:r>
    </w:p>
    <w:p w:rsidR="00C0009E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дела,</w:t>
      </w:r>
      <w:r w:rsidR="006078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состоявшееся 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r w:rsidR="00607884">
        <w:rPr>
          <w:rFonts w:ascii="Times New Roman" w:eastAsia="Calibri" w:hAnsi="Times New Roman" w:cs="Times New Roman"/>
          <w:sz w:val="27"/>
          <w:szCs w:val="27"/>
          <w:lang w:eastAsia="en-US"/>
        </w:rPr>
        <w:t>.12.2012 г.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комиссия пришла к выводу, что в действиях ООО «Этажи», усматриваются признаки нарушения части 3 статьи 5 Закона о рекламе, в связи с чем возникла необходимость в получении дополнительных  сведений и документов. Определением № Р12/223-04 рассмотрение дела Р12/223 было отложено на 24.01.2013г.</w:t>
      </w:r>
    </w:p>
    <w:p w:rsidR="00C0009E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рассмотрение дела, состоявшегося 24.01.2013 г. представител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лиц, в действиях котор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ых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усматриваются признаки нарушения законодательства о рекламе ООО РАН «Этажи»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ООО «</w:t>
      </w:r>
      <w:proofErr w:type="spellStart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 явил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ь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 уведомлен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надлежащим образом, о чем свидетельствует почтов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уведомлени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я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62504857953279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и </w:t>
      </w:r>
      <w:r w:rsidR="008E1632">
        <w:rPr>
          <w:rFonts w:ascii="Times New Roman" w:hAnsi="Times New Roman" w:cs="Times New Roman"/>
          <w:sz w:val="27"/>
          <w:szCs w:val="27"/>
        </w:rPr>
        <w:t>62504857953262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DF4906" w:rsidRDefault="00E369D5" w:rsidP="00DF4906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рассмотрение  дела в отсутствии сторон возможно в случаях, если имеются данные об их своевременном извещении о месте и времени рассмотрения дела  и если от них не поступило мотивированное ходатайство об отложении рассмотрения 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дела или указа</w:t>
      </w:r>
      <w:r w:rsidR="006C1E51">
        <w:rPr>
          <w:rFonts w:ascii="Times New Roman" w:eastAsia="Calibri" w:hAnsi="Times New Roman" w:cs="Times New Roman"/>
          <w:sz w:val="27"/>
          <w:szCs w:val="27"/>
          <w:lang w:eastAsia="en-US"/>
        </w:rPr>
        <w:t>нное ходатайство не удовлетворе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но антимонопольным органом.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Комиссией принято решение о рассмотрении дела в отсутствие представител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ей  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лиц, в действиях котор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ых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усматриваются признаки нарушения законодательства о рекламе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- </w:t>
      </w:r>
      <w:r w:rsidR="008E1632" w:rsidRP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»  и ООО «Этажи»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0D4EF0" w:rsidRDefault="000D4EF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 представитель ООО «Этажи» свои доводы, изложенные в письменных пояснениях, поддержал в полном объеме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, нарушение части 1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статьи 28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част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>ей 3 и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7 стат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>ьи 5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Закона о рекламе не признал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пояснил, что в рассматриваемой рекламе ипотека не является самостоятельным о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бъектом рекламирования.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>бщество не оказывает финансовых услуг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, предоставляя лишь услуги ипотечного брокера.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Р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азработкой макета занималось ООО «</w:t>
      </w:r>
      <w:proofErr w:type="spellStart"/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», которому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был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направл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ен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только текст рекламы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, но макет ООО «Этажи» не утверждался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462C83" w:rsidRPr="00FA175D" w:rsidRDefault="00275A8A" w:rsidP="001E6CFD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Рассмотрев материалы, представленные лиц</w:t>
      </w:r>
      <w:r w:rsidR="009C0FE2">
        <w:rPr>
          <w:rFonts w:ascii="Times New Roman" w:hAnsi="Times New Roman" w:cs="Times New Roman"/>
          <w:sz w:val="27"/>
          <w:szCs w:val="27"/>
        </w:rPr>
        <w:t>ами,</w:t>
      </w:r>
      <w:r w:rsidRPr="00FA175D">
        <w:rPr>
          <w:rFonts w:ascii="Times New Roman" w:hAnsi="Times New Roman" w:cs="Times New Roman"/>
          <w:sz w:val="27"/>
          <w:szCs w:val="27"/>
        </w:rPr>
        <w:t xml:space="preserve"> в действиях, котор</w:t>
      </w:r>
      <w:r w:rsidR="009C0FE2">
        <w:rPr>
          <w:rFonts w:ascii="Times New Roman" w:hAnsi="Times New Roman" w:cs="Times New Roman"/>
          <w:sz w:val="27"/>
          <w:szCs w:val="27"/>
        </w:rPr>
        <w:t>ых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содержатся признаки нарушения законодательства о рекламе, Комиссия пришла к следующим выводам.</w:t>
      </w:r>
    </w:p>
    <w:p w:rsidR="00945E8D" w:rsidRDefault="00753B9A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53B9A">
        <w:rPr>
          <w:rFonts w:ascii="Times New Roman" w:hAnsi="Times New Roman" w:cs="Times New Roman"/>
          <w:sz w:val="27"/>
          <w:szCs w:val="27"/>
        </w:rPr>
        <w:t>Согласно статье 3 Закона о рекламе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53B9A">
        <w:rPr>
          <w:rFonts w:ascii="Times New Roman" w:hAnsi="Times New Roman" w:cs="Times New Roman"/>
          <w:sz w:val="27"/>
          <w:szCs w:val="27"/>
        </w:rPr>
        <w:t xml:space="preserve">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 ненадлежащая реклама - реклама, не соответствующая требованиям законодательства Российской Федерации.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1C1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>
        <w:rPr>
          <w:rFonts w:ascii="Times New Roman" w:hAnsi="Times New Roman" w:cs="Times New Roman"/>
          <w:sz w:val="27"/>
          <w:szCs w:val="27"/>
        </w:rPr>
        <w:t>рассматриваемая информация является рекламой, поскольку отвечает всем требованиям, предъявляемым к рекламе.</w:t>
      </w:r>
    </w:p>
    <w:p w:rsidR="00C0009E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Рассматриваемая  реклама содержит несколько объектов рекламирования, таких как</w:t>
      </w:r>
      <w:r w:rsidR="00083A60">
        <w:rPr>
          <w:rFonts w:ascii="Times New Roman" w:hAnsi="Times New Roman" w:cs="Times New Roman"/>
          <w:sz w:val="27"/>
          <w:szCs w:val="27"/>
        </w:rPr>
        <w:t>:</w:t>
      </w:r>
      <w:r w:rsidR="004C566E">
        <w:rPr>
          <w:rFonts w:ascii="Times New Roman" w:hAnsi="Times New Roman" w:cs="Times New Roman"/>
          <w:sz w:val="27"/>
          <w:szCs w:val="27"/>
        </w:rPr>
        <w:t xml:space="preserve"> </w:t>
      </w:r>
      <w:r w:rsidR="00C0009E">
        <w:rPr>
          <w:rFonts w:ascii="Times New Roman" w:hAnsi="Times New Roman" w:cs="Times New Roman"/>
          <w:sz w:val="27"/>
          <w:szCs w:val="27"/>
        </w:rPr>
        <w:t xml:space="preserve">информация о количестве банков партнеров, информация о скидках на кредитные ставки, информация об оформлении ипотеки,  информация о кредитном продукте ОАО «ВТБ24». </w:t>
      </w:r>
    </w:p>
    <w:p w:rsidR="00886234" w:rsidRPr="00886234" w:rsidRDefault="00886234" w:rsidP="0088623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Законодательство о рекламе является составной частью антимонопольного законодательства. Соответственно, для положений Федерального закона «О рекламе» возможно применение понятий и терминов, установленных в Федеральном законе «О защите конкуренции».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Однако необходимо учитывать, что Федеральный закон «О рекламе» является нормативным актом, содержащим нормы, специальные по отношению к положениям антимонопольного законодательства. Соответственно, в случае возможности применения к одним и тем же правоотношениям норм общего и специального законодательства, подлежат применению именно специальные нормы Федерального закона «О рекламе».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пункту 2 статьи 4 Федерального закона  «О защите конкуренции» №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135-ФЗ от 26.07.2006 г. (далее - </w:t>
      </w: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Закон о защите конкуренции), под финансовой услугой понимается банковская услуга, страховая услуга, услуга на рынке ценных </w:t>
      </w: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Таким образом, согласно Федеральному закону «О защите конкуренции» под финансовую услугу подпадают конкретные услуги, прямо указанные в данном определении, а также иные услуги, связанные с привлечением, размещением денежных средств, но только в случае, если они оказываются финансовой организацией. При этом перечень финансовых организаций содержится в пункте 6 статьи 4 Федерального закона «О защите конкуренции». Данный перечень является закрытым.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При этом основным содержательным признаком отнесения той или иной услуги к финансовой, указанным в пункте 2 статьи 4 Закона о защите конкуренции, является существо осуществляемой деятельности – то есть привлечение или размещение денежных средств  физических и юридических лиц, либо одновременное привлечение и размещение таких денежных средств.</w:t>
      </w:r>
    </w:p>
    <w:p w:rsidR="00665D88" w:rsidRDefault="00E77A1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Согласно части 1 статьи 819 </w:t>
      </w:r>
      <w:r w:rsidR="002F7D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ГК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РФ</w:t>
      </w:r>
      <w:r w:rsidR="00E309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Pr="00E77A12">
        <w:rPr>
          <w:rFonts w:ascii="Times New Roman" w:eastAsia="Calibri" w:hAnsi="Times New Roman" w:cs="Times New Roman"/>
          <w:sz w:val="27"/>
          <w:szCs w:val="27"/>
          <w:lang w:eastAsia="en-US"/>
        </w:rPr>
        <w:t>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860C91" w:rsidRDefault="00860C91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статьям 1,2,3 Федерального закона от 16.07.1998 г. № 102-ФЗ «Об ипотеке (залоге имущества)», ипотека представляет собой способ обеспечения обязательств –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положение вышеуказанных норм и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рассматриваемой рекламы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следует, что под ипотекой в рассматриваемом случае следует понимать долгосрочный ипотечный жилищный кредит – кредит или заем, предоставляемый банком (кредитной организацией) для приобретения жилья под залог приобретаемого жилья в качестве обеспечения обязательств.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Международному кодексу рекламной практики под потребителем рекламы понимается «любое лицо, которому адресуется реклама или которого она сможет достичь, вне зависимости о того, является ли оно конечным потребителем, торгующим субъектом или пользователем».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экономической целью размещения рекламы является продвижение и продажа товара (работ, услуг) оптовому покупателю и конечному потребителю. 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рассматриваемом  случае  из  содержания  спорной рекламы  следует,  что  она  адресована  неопределенному  кругу  лиц  и действительно  направлена как на  продвижение такого товара, как  услуги агентства  недвижимости,  так и возможность  получения ипотечного кредита на приобретение объекта недвижимости.  Таким образом, из  буквального  восприятия текста  рекламы следует,  что помимо  </w:t>
      </w:r>
      <w:proofErr w:type="spellStart"/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риэлторских</w:t>
      </w:r>
      <w:proofErr w:type="spellEnd"/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  можно также  получить  услуги кредитования в различных банках  –  партнерах  агентства недвижимости.  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рассматриваемой рекламы является не только формирование и поддержание интереса потребителей лишь к одному объекту рекламирования – </w:t>
      </w: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оказываемым ООО «Этажи» услугам, но и привлечение внимания потенциальных заемщиков к получению ипотечного кредита. Для граждан, потенциальных клиентов  ООО «Этажи», желающих приобрести квартиры, ипотека, это, прежде всего финансовая услуга, посредством которой возможно приобрести жилье, а не способ обеспечения исполнения обязательства.  </w:t>
      </w:r>
    </w:p>
    <w:p w:rsid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является также рекламой финансовой услуги – кредита (ипотечного кредита).</w:t>
      </w:r>
    </w:p>
    <w:p w:rsidR="00715290" w:rsidRDefault="00966AB6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6AB6">
        <w:rPr>
          <w:rFonts w:ascii="Times New Roman" w:hAnsi="Times New Roman" w:cs="Times New Roman"/>
          <w:sz w:val="27"/>
          <w:szCs w:val="27"/>
        </w:rPr>
        <w:t>Согласно части 1 статьи 28 Закона о рекламе, реклама банковских и иных финансовых услуг должна содержать наименование или имя лица, оказывающего эти услуги (для юридического лица – наименование, для индивидуального предпринимателя – фамилию, имя, отчество).</w:t>
      </w:r>
    </w:p>
    <w:p w:rsidR="005D1713" w:rsidRPr="00FA175D" w:rsidRDefault="005D1713" w:rsidP="00665D88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Указание </w:t>
      </w:r>
      <w:r w:rsidR="00275A8A"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>соответствующего наименования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организации, предоставляющей финансовые услуги, является одной из гарантий соблюдения информационного права потребителей.</w:t>
      </w:r>
    </w:p>
    <w:p w:rsidR="00C45C9B" w:rsidRPr="00FA175D" w:rsidRDefault="00C45C9B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силу ч. 1 ст. 54 </w:t>
      </w:r>
      <w:r w:rsidR="00E309EF">
        <w:rPr>
          <w:rFonts w:ascii="Times New Roman" w:eastAsia="Calibri" w:hAnsi="Times New Roman" w:cs="Times New Roman"/>
          <w:sz w:val="27"/>
          <w:szCs w:val="27"/>
          <w:lang w:eastAsia="en-US"/>
        </w:rPr>
        <w:t>ГК РФ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юридическое лицо имеет свое наименование, содержащее указание на его организационно-правовую форму. Наименования некоммерческих организаций, а в предусмотренных законом случаях наименования коммерческих организаций должны содержать указание на характер деятельности юридического лица.</w:t>
      </w:r>
      <w:r w:rsidR="00275A8A"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Согласно  части 3 статьи 54 Гражданского Кодекса РФ, наименование  и место нахождения юридического лица указывается в учредительных документах.</w:t>
      </w:r>
    </w:p>
    <w:p w:rsidR="00B47197" w:rsidRDefault="00966AB6" w:rsidP="00581B4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При указании организациями в рекламе информации о предоставлении кредита без указания наименования финансовой организации или банка, будут нарушать требования части 1 статьи 28 Закона о рекламе</w:t>
      </w:r>
      <w:r w:rsidR="00B4719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581B4D" w:rsidRDefault="00581B4D" w:rsidP="00581B4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>Комиссия, исследовав материалы дела, оценив рекламную информацию, пришла к выводу, что</w:t>
      </w:r>
      <w:r w:rsidR="00F803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вышеуказанной рекламе отсутствуют наименования юридических лиц, оказывающих финансовые услуги, поскольку отсутствует информация о наименовании </w:t>
      </w:r>
      <w:r w:rsidR="005E599B">
        <w:rPr>
          <w:rFonts w:ascii="Times New Roman" w:eastAsia="Calibri" w:hAnsi="Times New Roman" w:cs="Times New Roman"/>
          <w:sz w:val="27"/>
          <w:szCs w:val="27"/>
          <w:lang w:eastAsia="en-US"/>
        </w:rPr>
        <w:t>финансовых организаций, оказывающих услуги ипотечного кредитования, по котор</w:t>
      </w:r>
      <w:r w:rsidR="0078515F">
        <w:rPr>
          <w:rFonts w:ascii="Times New Roman" w:eastAsia="Calibri" w:hAnsi="Times New Roman" w:cs="Times New Roman"/>
          <w:sz w:val="27"/>
          <w:szCs w:val="27"/>
          <w:lang w:eastAsia="en-US"/>
        </w:rPr>
        <w:t>ым</w:t>
      </w:r>
      <w:r w:rsidR="005E599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снижены ставки и сокращены сроки рассмотрения заявок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что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противоречит части 1 статьи 28 Закона о рекламе.</w:t>
      </w:r>
    </w:p>
    <w:p w:rsidR="00180E27" w:rsidRDefault="00064A26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A26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частью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отсутствие в тексте рассматриваемой рекламы сведений о лицах, оказывающих финансовые услуги, искажает смысл информации. 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Включение в рассматриваемую рекламу фразы: «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Скидки на кредитные ставки 2%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«Покупаете с нами</w:t>
      </w:r>
      <w:r w:rsidR="00C0009E" w:rsidRPr="00C0009E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Оформим ипотеку бесплатно!»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у потребителя представление о том, что он может воспользоваться выгодными услугами ипотечного кредитования по сниженным ценам. 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рекламе не указано, какая именно финансовая организация предоставляет данную  услугу, в связи</w:t>
      </w:r>
      <w:r w:rsidR="00BA4C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чем не дает потребителям рекламы верного, соответствующего действительности представления о лицах, оказывающих услуги ипотечного кредитования, а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об условиях ипотечного кредитования, а отсутствие   данной информации вводит потенциальных клиентов в заблуждение.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 факте рекламирования обществом и финансовой услуги свидетельствуют такие документы как: 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ИнвестКапиталБанк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от 14.01.2013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«Запсибкомбанк» № 14ДО/05-2-24 от 10.01.2013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ТФ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Сургутнефтегазбанк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 01022 от 09.01.2013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ТФ ОАО «Собинбанк» № 39/01 от 11.01.2013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от 10.01.2013 г. № «8 ОАО АКБ «Ак Барс»,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РосинерБанк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б/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 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АКБ «Союз»  Исх. № ЕКФ-ОО-01Т/01-06-454 от 10.01.2013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«Ханты-Мансийский банк» от 09.01.2013 г., № 01-38/16,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договор № 2295/7-101-12-19 о сотрудничестве в рамках ипотечного кредитования,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договор о сотрудничестве № ИБ/2007-10/139 от 07.06.2007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соглашение о сотрудничестве  с ОАО АКБ «Инвестиционный торговый банк» от 08.10.2010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КБ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Стройкредит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б/н,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ТФ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Транскапиталбанк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 02-03/13ф/2 от 09.01.2013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филиала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Уралсиб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б/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 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-информационное письмо ОАО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 64.09-01/3016, от 28.12.2012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ТРФ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СвязьБанк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 02-07/1032 б/д,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-информационное письмо ТФ ЗАО АКБ «Абсолют Банк» исх. № 08/5-05/12 от 09.01.2013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«АИЖК» № 110/12 от 29.12.2012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«Банк Москвы» в г. Тюмени  исх. № 05/73 от 11.01.2013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ТФ  ОАО «МТС банк» от 21.01.2013 г. б/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с ОАО «Сибирский банк развития бизнеса» № 2/2011 от 27.12.2011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информационное письмо ЗАО «Райффайзенбанк» б/н,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соглашение межд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«Этажи» и ЗАО Банк «ВТБ24» о намерениях установить  сотрудничество № 832 от 20.11.2009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ТФ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ПлюсБанк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№50-109, от 10.01.2013 г.,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сертификат ОАО «национальный Резервный Банк», подтверждающий, чт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«Этажи» является официальным партнером по программам ипотечного кредитования,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диплом ОАО «Сбербанк России»,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-информационное письмо ТФ ОАО «Газпромбанк» от19.04.2012 г., № 28-08/3288,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сертификат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ЮниКредитБанк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79572E" w:rsidRDefault="0079572E" w:rsidP="0079572E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«Промсвязьбанк» от 22.01.2013 г. № 63.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само содержание спорной рекламы подтверждает ее направленность на привлечение внимания  потенциальных заемщиков именно  к получению ипотечного кредита на  приобретение объекта недвижимости. Таким образом, в рекламе заявлено не конкурентное  преимущество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 в виде предоставления услуг ипотечного брокера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оказания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риэлторских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на рынке недвижимости, 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>но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предложены также и услуги ипотечного кредитования.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направлена на формирование у потребителей желания воспользоваться предоставляемой услугой. В таком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случае, существенной является не только  информация, привлекательная для  потребителя, но и информация, способная обмануть ожидания, сформированные у потребителя такой рекламой. Поэтому отсутствие  в рекламе части существенной информации, в том числе о лице, предоставляющем финансовую  услугу, приводит к искажению смысла  рекламы и способствует введению в заблуждение потребителей, имеющих намерение воспользоваться рекламируемым ипотечным кредитом, относительно кредитных отношений и лиц, представляющих услуги в области ипотечного кредитования, что нарушает требования части 7 статьи 5 Закона о рекламе.</w:t>
      </w:r>
    </w:p>
    <w:p w:rsidR="00CB6FAA" w:rsidRPr="009A36C4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реклама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части 7 статьи 5 Закона о рекламе, в связи с тем, что информация о лице, оказывающем финансовые услуги, является существенной,  поскольку определяет выбор потребителя.</w:t>
      </w:r>
    </w:p>
    <w:p w:rsidR="00CE0129" w:rsidRDefault="00CE0129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договору № 0</w:t>
      </w:r>
      <w:r w:rsidR="00083A60">
        <w:rPr>
          <w:rFonts w:ascii="Times New Roman" w:hAnsi="Times New Roman" w:cs="Times New Roman"/>
          <w:sz w:val="27"/>
          <w:szCs w:val="27"/>
        </w:rPr>
        <w:t>95</w:t>
      </w:r>
      <w:r>
        <w:rPr>
          <w:rFonts w:ascii="Times New Roman" w:hAnsi="Times New Roman" w:cs="Times New Roman"/>
          <w:sz w:val="27"/>
          <w:szCs w:val="27"/>
        </w:rPr>
        <w:t xml:space="preserve"> от 01.0</w:t>
      </w:r>
      <w:r w:rsidR="00083A60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.2012 г. о размещении рекламно-информационных материалов, 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>» является издат</w:t>
      </w:r>
      <w:r w:rsidR="00083A60">
        <w:rPr>
          <w:rFonts w:ascii="Times New Roman" w:hAnsi="Times New Roman" w:cs="Times New Roman"/>
          <w:sz w:val="27"/>
          <w:szCs w:val="27"/>
        </w:rPr>
        <w:t>елем, а ООО «Этажи</w:t>
      </w:r>
      <w:r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="00083A60">
        <w:rPr>
          <w:rFonts w:ascii="Times New Roman" w:hAnsi="Times New Roman" w:cs="Times New Roman"/>
          <w:sz w:val="27"/>
          <w:szCs w:val="27"/>
        </w:rPr>
        <w:t>рекламодателем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36BE" w:rsidRDefault="00CE0129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пункт</w:t>
      </w:r>
      <w:r w:rsidR="00BA260F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2.2.1 указанного выше договора, рекламодатель принимает на себя выполнение следующих обязательств: утверждает программу работ по размещению рекламно-информационных  материалов, оригинал-макетов рекламы, если изготовление макета не проводится силами самог</w:t>
      </w:r>
      <w:r w:rsidR="00E836BE">
        <w:rPr>
          <w:rFonts w:ascii="Times New Roman" w:hAnsi="Times New Roman" w:cs="Times New Roman"/>
          <w:sz w:val="27"/>
          <w:szCs w:val="27"/>
        </w:rPr>
        <w:t xml:space="preserve">о рекламодателя; если изготовление макета производится силами самого рекламодателя, последний предоставляет Издателю утвержденные оригинал-макеты, другие исходные материалы, необходимые для публикаций рекламных материалов, не  позднее, чем за 2 (два) рабочих дня до сдачи тиража газеты в печать. </w:t>
      </w:r>
    </w:p>
    <w:p w:rsidR="00E836BE" w:rsidRDefault="00E836BE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Согласно пункту 5 статьи 3 Закона о рекламе, </w:t>
      </w:r>
      <w:r w:rsidRPr="003F2B4D">
        <w:rPr>
          <w:rFonts w:ascii="Times New Roman" w:hAnsi="Times New Roman" w:cs="Times New Roman"/>
          <w:b/>
          <w:i/>
          <w:sz w:val="27"/>
          <w:szCs w:val="27"/>
        </w:rPr>
        <w:t>рекламодатель</w:t>
      </w:r>
      <w:r w:rsidRPr="00FA175D">
        <w:rPr>
          <w:rFonts w:ascii="Times New Roman" w:hAnsi="Times New Roman" w:cs="Times New Roman"/>
          <w:sz w:val="27"/>
          <w:szCs w:val="27"/>
        </w:rPr>
        <w:t xml:space="preserve"> – изготовитель или продавец товара либо иное определившее объект рекламирования  и (или) содержания  лицо.</w:t>
      </w:r>
      <w:r w:rsidR="00BA26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260F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письменным пояснениям ООО «</w:t>
      </w:r>
      <w:r w:rsidR="006376D8">
        <w:rPr>
          <w:rFonts w:ascii="Times New Roman" w:hAnsi="Times New Roman" w:cs="Times New Roman"/>
          <w:sz w:val="27"/>
          <w:szCs w:val="27"/>
        </w:rPr>
        <w:t>Этажи</w:t>
      </w:r>
      <w:r>
        <w:rPr>
          <w:rFonts w:ascii="Times New Roman" w:hAnsi="Times New Roman" w:cs="Times New Roman"/>
          <w:sz w:val="27"/>
          <w:szCs w:val="27"/>
        </w:rPr>
        <w:t>»,</w:t>
      </w:r>
      <w:r w:rsidR="006376D8">
        <w:rPr>
          <w:rFonts w:ascii="Times New Roman" w:hAnsi="Times New Roman" w:cs="Times New Roman"/>
          <w:sz w:val="27"/>
          <w:szCs w:val="27"/>
        </w:rPr>
        <w:t xml:space="preserve"> текст р</w:t>
      </w:r>
      <w:r w:rsidR="00581B4D">
        <w:rPr>
          <w:rFonts w:ascii="Times New Roman" w:hAnsi="Times New Roman" w:cs="Times New Roman"/>
          <w:sz w:val="27"/>
          <w:szCs w:val="27"/>
        </w:rPr>
        <w:t>е</w:t>
      </w:r>
      <w:r w:rsidR="006376D8">
        <w:rPr>
          <w:rFonts w:ascii="Times New Roman" w:hAnsi="Times New Roman" w:cs="Times New Roman"/>
          <w:sz w:val="27"/>
          <w:szCs w:val="27"/>
        </w:rPr>
        <w:t>кламы</w:t>
      </w:r>
      <w:r>
        <w:rPr>
          <w:rFonts w:ascii="Times New Roman" w:hAnsi="Times New Roman" w:cs="Times New Roman"/>
          <w:sz w:val="27"/>
          <w:szCs w:val="27"/>
        </w:rPr>
        <w:t xml:space="preserve"> был предоставлен  </w:t>
      </w:r>
      <w:r w:rsidR="006376D8">
        <w:rPr>
          <w:rFonts w:ascii="Times New Roman" w:hAnsi="Times New Roman" w:cs="Times New Roman"/>
          <w:sz w:val="27"/>
          <w:szCs w:val="27"/>
        </w:rPr>
        <w:t>обществом</w:t>
      </w:r>
      <w:r>
        <w:rPr>
          <w:rFonts w:ascii="Times New Roman" w:hAnsi="Times New Roman" w:cs="Times New Roman"/>
          <w:sz w:val="27"/>
          <w:szCs w:val="27"/>
        </w:rPr>
        <w:t xml:space="preserve">  и размещался на  основании договора о размещении рекламно-информационных материалов. </w:t>
      </w:r>
    </w:p>
    <w:p w:rsidR="00BA260F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ООО «</w:t>
      </w:r>
      <w:r w:rsidR="006376D8">
        <w:rPr>
          <w:rFonts w:ascii="Times New Roman" w:hAnsi="Times New Roman" w:cs="Times New Roman"/>
          <w:sz w:val="27"/>
          <w:szCs w:val="27"/>
        </w:rPr>
        <w:t>Этажи</w:t>
      </w:r>
      <w:r>
        <w:rPr>
          <w:rFonts w:ascii="Times New Roman" w:hAnsi="Times New Roman" w:cs="Times New Roman"/>
          <w:sz w:val="27"/>
          <w:szCs w:val="27"/>
        </w:rPr>
        <w:t xml:space="preserve">» является лицом, самостоятельно определившим объект рекламирования, т.е., </w:t>
      </w:r>
      <w:r w:rsidRPr="00581B4D">
        <w:rPr>
          <w:rFonts w:ascii="Times New Roman" w:hAnsi="Times New Roman" w:cs="Times New Roman"/>
          <w:b/>
          <w:i/>
          <w:sz w:val="27"/>
          <w:szCs w:val="27"/>
        </w:rPr>
        <w:t>рекламодателем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D1713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lastRenderedPageBreak/>
        <w:t xml:space="preserve">Согласно пункту 7 статьи 3 Закона о рекламе, </w:t>
      </w:r>
      <w:r w:rsidRPr="003F2B4D">
        <w:rPr>
          <w:rFonts w:ascii="Times New Roman" w:hAnsi="Times New Roman" w:cs="Times New Roman"/>
          <w:b/>
          <w:i/>
          <w:sz w:val="27"/>
          <w:szCs w:val="27"/>
        </w:rPr>
        <w:t>рекламораспространитель</w:t>
      </w:r>
      <w:r w:rsidRPr="00FA175D">
        <w:rPr>
          <w:rFonts w:ascii="Times New Roman" w:hAnsi="Times New Roman" w:cs="Times New Roman"/>
          <w:sz w:val="27"/>
          <w:szCs w:val="27"/>
        </w:rPr>
        <w:t xml:space="preserve"> – лицо, осуществляющее распространение рекламы любым способом, в любой форме и с использованием любых средств.</w:t>
      </w:r>
    </w:p>
    <w:p w:rsidR="00BA260F" w:rsidRDefault="00BA260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», является </w:t>
      </w:r>
      <w:proofErr w:type="spellStart"/>
      <w:r w:rsidRPr="00581B4D">
        <w:rPr>
          <w:rFonts w:ascii="Times New Roman" w:hAnsi="Times New Roman" w:cs="Times New Roman"/>
          <w:b/>
          <w:i/>
          <w:sz w:val="27"/>
          <w:szCs w:val="27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7"/>
          <w:szCs w:val="27"/>
        </w:rPr>
        <w:t>, поскольку осуществляет распространение рассматриваемой рекламы в еженедельной рекламно-информационной газете «Недвижимость. Строительство для</w:t>
      </w:r>
      <w:proofErr w:type="gramStart"/>
      <w:r w:rsidR="00581B4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>
        <w:rPr>
          <w:rFonts w:ascii="Times New Roman" w:hAnsi="Times New Roman" w:cs="Times New Roman"/>
          <w:sz w:val="27"/>
          <w:szCs w:val="27"/>
        </w:rPr>
        <w:t>сех».</w:t>
      </w:r>
    </w:p>
    <w:p w:rsidR="00BF4D07" w:rsidRDefault="00BF4D07" w:rsidP="00BF4D07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рассмотрению дел</w:t>
      </w:r>
      <w:proofErr w:type="gramStart"/>
      <w:r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«Этажи» предоставило доказательства того, что  обществом заключены соглашения о сотрудничестве с 26 банками в г. Тюмени. Таким образом, Комиссия, рассмотрев имеющиеся материалы и доказательства,  пришла к выводу, что в действиях ООО «Этажи» отсутствуют признаки нарушения части 3 статьи 5 Закона о рекламе.   </w:t>
      </w:r>
    </w:p>
    <w:p w:rsidR="00BF4D07" w:rsidRDefault="00BF4D07" w:rsidP="00BF4D07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материалам дела Р12/223, ООО Региональное агентство недвижимости «Этажи» не является ни рекламодателем,  ни рекламораспространителем, а, следовательно, ответственность за рассматриваемое  нарушение законодательства о рекламе не несет. </w:t>
      </w:r>
    </w:p>
    <w:p w:rsidR="005D1713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В соответствии с част</w:t>
      </w:r>
      <w:r w:rsidR="00610A23" w:rsidRPr="00FA175D">
        <w:rPr>
          <w:rFonts w:ascii="Times New Roman" w:hAnsi="Times New Roman" w:cs="Times New Roman"/>
          <w:sz w:val="27"/>
          <w:szCs w:val="27"/>
        </w:rPr>
        <w:t>ями</w:t>
      </w:r>
      <w:r w:rsidRPr="00FA175D">
        <w:rPr>
          <w:rFonts w:ascii="Times New Roman" w:hAnsi="Times New Roman" w:cs="Times New Roman"/>
          <w:sz w:val="27"/>
          <w:szCs w:val="27"/>
        </w:rPr>
        <w:t xml:space="preserve"> 6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 – 7 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статьи 38 Закона о рекламе ответственность за нарушение требований, установленных частью </w:t>
      </w:r>
      <w:r w:rsidR="00610A23" w:rsidRPr="00FA175D">
        <w:rPr>
          <w:rFonts w:ascii="Times New Roman" w:hAnsi="Times New Roman" w:cs="Times New Roman"/>
          <w:sz w:val="27"/>
          <w:szCs w:val="27"/>
        </w:rPr>
        <w:t>1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статьи 28 Закона о рекламе, несет 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как </w:t>
      </w:r>
      <w:r w:rsidRPr="00FA175D">
        <w:rPr>
          <w:rFonts w:ascii="Times New Roman" w:hAnsi="Times New Roman" w:cs="Times New Roman"/>
          <w:sz w:val="27"/>
          <w:szCs w:val="27"/>
        </w:rPr>
        <w:t>рекламодатель</w:t>
      </w:r>
      <w:r w:rsidR="00507B70" w:rsidRPr="00FA175D">
        <w:rPr>
          <w:rFonts w:ascii="Times New Roman" w:hAnsi="Times New Roman" w:cs="Times New Roman"/>
          <w:sz w:val="27"/>
          <w:szCs w:val="27"/>
        </w:rPr>
        <w:t>,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 так и рекламораспространитель</w:t>
      </w:r>
      <w:r w:rsidRPr="00FA175D">
        <w:rPr>
          <w:rFonts w:ascii="Times New Roman" w:hAnsi="Times New Roman" w:cs="Times New Roman"/>
          <w:sz w:val="27"/>
          <w:szCs w:val="27"/>
        </w:rPr>
        <w:t>.</w:t>
      </w:r>
    </w:p>
    <w:p w:rsidR="003F2B4D" w:rsidRPr="00FA175D" w:rsidRDefault="003F2B4D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часть</w:t>
      </w:r>
      <w:r w:rsidR="00BF4D07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 6 статьи 38 Закона о рекламе, ответственность за нарушение требований, установленных частью 7 статьи 5 Закона о рекламе, несет рекламодатель.  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Согласно части 4 статьи 38 Закона о рекламе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Руководствуясь частью 2 пункта 1 статьи 33, частью 1 статьи 36 Федерального закона «О рекламе» и в 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6BE9" w:rsidRPr="00FA175D" w:rsidRDefault="002D6BE9" w:rsidP="00365AE4">
      <w:pPr>
        <w:pStyle w:val="a8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2D6BE9" w:rsidRPr="00FA175D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11CF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1. Признать рекламу</w:t>
      </w:r>
      <w:r w:rsidR="003F055A">
        <w:rPr>
          <w:rFonts w:ascii="Times New Roman" w:hAnsi="Times New Roman" w:cs="Times New Roman"/>
          <w:sz w:val="27"/>
          <w:szCs w:val="27"/>
        </w:rPr>
        <w:t>,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BB0A7D" w:rsidRPr="00BB0A7D">
        <w:rPr>
          <w:rFonts w:ascii="Times New Roman" w:hAnsi="Times New Roman" w:cs="Times New Roman"/>
          <w:sz w:val="27"/>
          <w:szCs w:val="27"/>
        </w:rPr>
        <w:t>размещен</w:t>
      </w:r>
      <w:r w:rsidR="00BB0A7D">
        <w:rPr>
          <w:rFonts w:ascii="Times New Roman" w:hAnsi="Times New Roman" w:cs="Times New Roman"/>
          <w:sz w:val="27"/>
          <w:szCs w:val="27"/>
        </w:rPr>
        <w:t>ную</w:t>
      </w:r>
      <w:r w:rsidR="00BB0A7D" w:rsidRPr="00BB0A7D">
        <w:rPr>
          <w:rFonts w:ascii="Times New Roman" w:hAnsi="Times New Roman" w:cs="Times New Roman"/>
          <w:sz w:val="27"/>
          <w:szCs w:val="27"/>
        </w:rPr>
        <w:t xml:space="preserve"> </w:t>
      </w:r>
      <w:r w:rsidR="00C0009E" w:rsidRPr="00C0009E">
        <w:rPr>
          <w:rFonts w:ascii="Times New Roman" w:hAnsi="Times New Roman" w:cs="Times New Roman"/>
          <w:sz w:val="27"/>
          <w:szCs w:val="27"/>
        </w:rPr>
        <w:t xml:space="preserve">в рекламно-информационной газете «Недвижимость. Строительство для всех» на 71 странице № 35 (404) от 10.09.2012 г. под заголовком: «Рассчитай минимальный платеж по ипотеке»,  следующего содержания: «Более 25 банков-партнеров. Скидки на кредитные ставки до 2 %. Покупаете с нами?  Оформим ипотеку бесплатно! График платежей 20 000, 19 500, 19 000, 18 500, 18 000, 17 500, 17 000, 16 500, без преференций, с преференциями. Январь, Февраль, Март, Апрель, Май, Июнь, Июль, Август, Сентябрь, Октябрь, Ноябрь, Декабрь. Региональное агентство недвижимости «Этажи» + 7 (3452)51-22-22,  www.etagi.com/ При сумме кредита 1,5 млн. рублей с первоначальным взносом в 20% и сроком на 20*  Программа кредитования банка «ВТБ24», «Ипотека. Готовое жилье» с переменной процентной ставкой за пользование кредитом. В рамках данной программы можно получить кредит на приобретение готового жилья на срок до 50 лет при первоначальном взносе 20 % от стоимости приобретаемого объекта недвижимости. Переменная процентная ставка зависит от размера первоначального </w:t>
      </w:r>
      <w:r w:rsidR="00C0009E" w:rsidRPr="00C0009E">
        <w:rPr>
          <w:rFonts w:ascii="Times New Roman" w:hAnsi="Times New Roman" w:cs="Times New Roman"/>
          <w:sz w:val="27"/>
          <w:szCs w:val="27"/>
        </w:rPr>
        <w:lastRenderedPageBreak/>
        <w:t>взноса и варьируется от 8,5% до 13,25% годовых в рублях РФ. Минимальная сумма кредита -150 000 рублей; максимальная 75 000 000 рублей. Комиссия на выдачу кредита 11 400 рублей (при условии открытия «Вклад на ипотеку» - в течение 5 рабочих дней с момента принятия решения). При невыполнении условий по размещению первоначального взноса, вклад ВТБ 24 «Вклад в ипотеку» - 1,2 % от суммы кредита (не менее 19440 и не более 51 440). Обеспечение по кредиту - залог приобретаемого объекта недвижимости. Досрочное погашение кредита возможно через 2 месяца с момента выдачи кредита, суммами не менее 15 000 рублей. Дополнительные расходы по кредиту: страхование объекта недвижимости. Страхование жизни и трудоспособности заемщика, страхование риска утраты права собственности на недвижимость осуществляется по инициативе заемщика. Лицензия банка ЦБ РФ 1623, 1027739207462 (17.09.2002 . Лицензия на привлечение во вклады и размещение драгоценных металлов (17.11.2006). Генеральная лицензия на осуществление банковских операций (17.1.2002)»</w:t>
      </w:r>
      <w:r w:rsidR="006063B7">
        <w:rPr>
          <w:rFonts w:ascii="Times New Roman" w:hAnsi="Times New Roman" w:cs="Times New Roman"/>
          <w:sz w:val="27"/>
          <w:szCs w:val="27"/>
        </w:rPr>
        <w:t xml:space="preserve">, </w:t>
      </w:r>
      <w:r w:rsidR="008911CF">
        <w:rPr>
          <w:rFonts w:ascii="Times New Roman" w:hAnsi="Times New Roman" w:cs="Times New Roman"/>
          <w:sz w:val="27"/>
          <w:szCs w:val="27"/>
        </w:rPr>
        <w:t xml:space="preserve"> </w:t>
      </w:r>
      <w:r w:rsidR="008911CF" w:rsidRPr="008911CF">
        <w:rPr>
          <w:rFonts w:ascii="Times New Roman" w:hAnsi="Times New Roman" w:cs="Times New Roman"/>
          <w:b/>
          <w:sz w:val="27"/>
          <w:szCs w:val="27"/>
        </w:rPr>
        <w:t>ненадлежащей</w:t>
      </w:r>
      <w:r w:rsidR="008911CF">
        <w:rPr>
          <w:rFonts w:ascii="Times New Roman" w:hAnsi="Times New Roman" w:cs="Times New Roman"/>
          <w:b/>
          <w:sz w:val="27"/>
          <w:szCs w:val="27"/>
        </w:rPr>
        <w:t>, поскольку в ней нарушены требования части 7 статьи 5 и части 1 статьи 28 Закона о рекламе.</w:t>
      </w:r>
    </w:p>
    <w:p w:rsidR="00507B70" w:rsidRPr="00FA175D" w:rsidRDefault="00507B70" w:rsidP="00365AE4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2. </w:t>
      </w:r>
      <w:r w:rsidR="000158AE" w:rsidRPr="000158AE">
        <w:rPr>
          <w:rFonts w:ascii="Times New Roman" w:hAnsi="Times New Roman" w:cs="Times New Roman"/>
          <w:sz w:val="27"/>
          <w:szCs w:val="27"/>
        </w:rPr>
        <w:t>Выдать ООО «</w:t>
      </w:r>
      <w:r w:rsidR="00083A60">
        <w:rPr>
          <w:rFonts w:ascii="Times New Roman" w:hAnsi="Times New Roman" w:cs="Times New Roman"/>
          <w:sz w:val="27"/>
          <w:szCs w:val="27"/>
        </w:rPr>
        <w:t>Этажи</w:t>
      </w:r>
      <w:r w:rsidR="000158AE" w:rsidRPr="000158AE">
        <w:rPr>
          <w:rFonts w:ascii="Times New Roman" w:hAnsi="Times New Roman" w:cs="Times New Roman"/>
          <w:sz w:val="27"/>
          <w:szCs w:val="27"/>
        </w:rPr>
        <w:t>»</w:t>
      </w:r>
      <w:r w:rsidR="00CE0129">
        <w:rPr>
          <w:rFonts w:ascii="Times New Roman" w:hAnsi="Times New Roman" w:cs="Times New Roman"/>
          <w:sz w:val="27"/>
          <w:szCs w:val="27"/>
        </w:rPr>
        <w:t xml:space="preserve"> и ООО «</w:t>
      </w:r>
      <w:proofErr w:type="spellStart"/>
      <w:r w:rsidR="00CE0129"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 w:rsidR="00CE0129">
        <w:rPr>
          <w:rFonts w:ascii="Times New Roman" w:hAnsi="Times New Roman" w:cs="Times New Roman"/>
          <w:sz w:val="27"/>
          <w:szCs w:val="27"/>
        </w:rPr>
        <w:t>»</w:t>
      </w:r>
      <w:r w:rsidR="00852EA6">
        <w:rPr>
          <w:rFonts w:ascii="Times New Roman" w:hAnsi="Times New Roman" w:cs="Times New Roman"/>
          <w:sz w:val="27"/>
          <w:szCs w:val="27"/>
        </w:rPr>
        <w:t>,</w:t>
      </w:r>
      <w:r w:rsidR="000158AE" w:rsidRPr="000158AE">
        <w:rPr>
          <w:rFonts w:ascii="Times New Roman" w:hAnsi="Times New Roman" w:cs="Times New Roman"/>
          <w:sz w:val="27"/>
          <w:szCs w:val="27"/>
        </w:rPr>
        <w:t xml:space="preserve"> предписание об устранении нарушения законодательства о рекламе.</w:t>
      </w:r>
    </w:p>
    <w:p w:rsidR="00BB0A7D" w:rsidRDefault="00507B70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  3</w:t>
      </w:r>
      <w:r w:rsidR="002D6BE9" w:rsidRPr="00FA175D">
        <w:rPr>
          <w:rFonts w:ascii="Times New Roman" w:hAnsi="Times New Roman" w:cs="Times New Roman"/>
          <w:sz w:val="27"/>
          <w:szCs w:val="27"/>
        </w:rPr>
        <w:t>.Передать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2D6BE9" w:rsidRPr="00FA175D" w:rsidRDefault="002D6BE9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Решение изготовлено в полном объеме </w:t>
      </w:r>
      <w:r w:rsidR="00223D05">
        <w:rPr>
          <w:rFonts w:ascii="Times New Roman" w:hAnsi="Times New Roman" w:cs="Times New Roman"/>
          <w:sz w:val="27"/>
          <w:szCs w:val="27"/>
        </w:rPr>
        <w:t>«___»_______</w:t>
      </w:r>
      <w:r w:rsidR="003F2B4D">
        <w:rPr>
          <w:rFonts w:ascii="Times New Roman" w:hAnsi="Times New Roman" w:cs="Times New Roman"/>
          <w:sz w:val="27"/>
          <w:szCs w:val="27"/>
        </w:rPr>
        <w:t>201</w:t>
      </w:r>
      <w:r w:rsidR="00083A60">
        <w:rPr>
          <w:rFonts w:ascii="Times New Roman" w:hAnsi="Times New Roman" w:cs="Times New Roman"/>
          <w:sz w:val="27"/>
          <w:szCs w:val="27"/>
        </w:rPr>
        <w:t>3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Pr="00FA175D">
        <w:rPr>
          <w:rFonts w:ascii="Times New Roman" w:hAnsi="Times New Roman" w:cs="Times New Roman"/>
          <w:sz w:val="27"/>
          <w:szCs w:val="27"/>
        </w:rPr>
        <w:t>года.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315F0F" w:rsidRDefault="00315F0F" w:rsidP="00365AE4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FA175D"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="002D6BE9" w:rsidRPr="00FA175D">
        <w:rPr>
          <w:rFonts w:ascii="Times New Roman" w:hAnsi="Times New Roman" w:cs="Times New Roman"/>
          <w:sz w:val="27"/>
          <w:szCs w:val="27"/>
        </w:rPr>
        <w:tab/>
      </w:r>
    </w:p>
    <w:p w:rsidR="00315F0F" w:rsidRDefault="00315F0F" w:rsidP="00365AE4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6BE9" w:rsidRPr="00FA175D" w:rsidRDefault="00315F0F" w:rsidP="00365AE4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bookmarkEnd w:id="0"/>
    </w:p>
    <w:sectPr w:rsidR="002D6BE9" w:rsidRPr="00FA175D" w:rsidSect="00624016">
      <w:headerReference w:type="default" r:id="rId9"/>
      <w:pgSz w:w="11906" w:h="16838"/>
      <w:pgMar w:top="1135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53" w:rsidRDefault="001F4753" w:rsidP="00E369D5">
      <w:pPr>
        <w:spacing w:after="0" w:line="240" w:lineRule="auto"/>
      </w:pPr>
      <w:r>
        <w:separator/>
      </w:r>
    </w:p>
  </w:endnote>
  <w:endnote w:type="continuationSeparator" w:id="0">
    <w:p w:rsidR="001F4753" w:rsidRDefault="001F4753" w:rsidP="00E3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53" w:rsidRDefault="001F4753" w:rsidP="00E369D5">
      <w:pPr>
        <w:spacing w:after="0" w:line="240" w:lineRule="auto"/>
      </w:pPr>
      <w:r>
        <w:separator/>
      </w:r>
    </w:p>
  </w:footnote>
  <w:footnote w:type="continuationSeparator" w:id="0">
    <w:p w:rsidR="001F4753" w:rsidRDefault="001F4753" w:rsidP="00E3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57144"/>
      <w:docPartObj>
        <w:docPartGallery w:val="Page Numbers (Top of Page)"/>
        <w:docPartUnique/>
      </w:docPartObj>
    </w:sdtPr>
    <w:sdtEndPr/>
    <w:sdtContent>
      <w:p w:rsidR="00624016" w:rsidRDefault="006240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0F">
          <w:rPr>
            <w:noProof/>
          </w:rPr>
          <w:t>10</w:t>
        </w:r>
        <w:r>
          <w:fldChar w:fldCharType="end"/>
        </w:r>
      </w:p>
    </w:sdtContent>
  </w:sdt>
  <w:p w:rsidR="00624016" w:rsidRDefault="006240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E9"/>
    <w:rsid w:val="000158AE"/>
    <w:rsid w:val="00021BF5"/>
    <w:rsid w:val="000341D5"/>
    <w:rsid w:val="0004592E"/>
    <w:rsid w:val="00046DED"/>
    <w:rsid w:val="00064A26"/>
    <w:rsid w:val="0008184D"/>
    <w:rsid w:val="0008390B"/>
    <w:rsid w:val="00083A60"/>
    <w:rsid w:val="0008482E"/>
    <w:rsid w:val="00093BB3"/>
    <w:rsid w:val="000C3015"/>
    <w:rsid w:val="000D4EF0"/>
    <w:rsid w:val="000E2C4C"/>
    <w:rsid w:val="000E4397"/>
    <w:rsid w:val="000E48FA"/>
    <w:rsid w:val="000E65CF"/>
    <w:rsid w:val="0010550A"/>
    <w:rsid w:val="00111FCD"/>
    <w:rsid w:val="00115E85"/>
    <w:rsid w:val="001165F8"/>
    <w:rsid w:val="001242B5"/>
    <w:rsid w:val="00126555"/>
    <w:rsid w:val="00130FD6"/>
    <w:rsid w:val="0013193F"/>
    <w:rsid w:val="00131BD8"/>
    <w:rsid w:val="00141886"/>
    <w:rsid w:val="00142861"/>
    <w:rsid w:val="0014345C"/>
    <w:rsid w:val="0016412F"/>
    <w:rsid w:val="00166E55"/>
    <w:rsid w:val="0017197B"/>
    <w:rsid w:val="00174D07"/>
    <w:rsid w:val="00180E27"/>
    <w:rsid w:val="001900F4"/>
    <w:rsid w:val="00192525"/>
    <w:rsid w:val="001942E3"/>
    <w:rsid w:val="00194EE4"/>
    <w:rsid w:val="00195355"/>
    <w:rsid w:val="001A1463"/>
    <w:rsid w:val="001B1259"/>
    <w:rsid w:val="001B2002"/>
    <w:rsid w:val="001B4AFF"/>
    <w:rsid w:val="001B7A57"/>
    <w:rsid w:val="001D0902"/>
    <w:rsid w:val="001D2C82"/>
    <w:rsid w:val="001D4150"/>
    <w:rsid w:val="001D7E04"/>
    <w:rsid w:val="001E1363"/>
    <w:rsid w:val="001E24E6"/>
    <w:rsid w:val="001E6CFD"/>
    <w:rsid w:val="001F4753"/>
    <w:rsid w:val="001F6371"/>
    <w:rsid w:val="0020422C"/>
    <w:rsid w:val="002116FA"/>
    <w:rsid w:val="00223D05"/>
    <w:rsid w:val="0023363B"/>
    <w:rsid w:val="00234DC2"/>
    <w:rsid w:val="00243611"/>
    <w:rsid w:val="00246E09"/>
    <w:rsid w:val="00264CE9"/>
    <w:rsid w:val="00272027"/>
    <w:rsid w:val="00275A8A"/>
    <w:rsid w:val="00285A29"/>
    <w:rsid w:val="0029356E"/>
    <w:rsid w:val="002A3FC1"/>
    <w:rsid w:val="002B272D"/>
    <w:rsid w:val="002B4AFC"/>
    <w:rsid w:val="002B6482"/>
    <w:rsid w:val="002C09E6"/>
    <w:rsid w:val="002D5C8E"/>
    <w:rsid w:val="002D6BE9"/>
    <w:rsid w:val="002D7881"/>
    <w:rsid w:val="002E23EE"/>
    <w:rsid w:val="002E6B7A"/>
    <w:rsid w:val="002F13DF"/>
    <w:rsid w:val="002F2041"/>
    <w:rsid w:val="002F56B2"/>
    <w:rsid w:val="002F7D55"/>
    <w:rsid w:val="003134B6"/>
    <w:rsid w:val="00315F0F"/>
    <w:rsid w:val="0032337B"/>
    <w:rsid w:val="00332345"/>
    <w:rsid w:val="003329AD"/>
    <w:rsid w:val="00335904"/>
    <w:rsid w:val="0035068D"/>
    <w:rsid w:val="00353790"/>
    <w:rsid w:val="00353D4D"/>
    <w:rsid w:val="0035507C"/>
    <w:rsid w:val="00365AE4"/>
    <w:rsid w:val="003673BA"/>
    <w:rsid w:val="00384CBA"/>
    <w:rsid w:val="00384D72"/>
    <w:rsid w:val="00397B48"/>
    <w:rsid w:val="003A70A0"/>
    <w:rsid w:val="003A77A2"/>
    <w:rsid w:val="003B63FD"/>
    <w:rsid w:val="003C58A9"/>
    <w:rsid w:val="003D0215"/>
    <w:rsid w:val="003E1C14"/>
    <w:rsid w:val="003E35EE"/>
    <w:rsid w:val="003F055A"/>
    <w:rsid w:val="003F0A61"/>
    <w:rsid w:val="003F2B4D"/>
    <w:rsid w:val="003F2C2D"/>
    <w:rsid w:val="00412133"/>
    <w:rsid w:val="0042021C"/>
    <w:rsid w:val="00425370"/>
    <w:rsid w:val="00446705"/>
    <w:rsid w:val="00462C83"/>
    <w:rsid w:val="00464AEF"/>
    <w:rsid w:val="004915A1"/>
    <w:rsid w:val="004A121C"/>
    <w:rsid w:val="004A465A"/>
    <w:rsid w:val="004A65CD"/>
    <w:rsid w:val="004B6D5D"/>
    <w:rsid w:val="004C16A6"/>
    <w:rsid w:val="004C186F"/>
    <w:rsid w:val="004C566E"/>
    <w:rsid w:val="004E11C1"/>
    <w:rsid w:val="004E53D8"/>
    <w:rsid w:val="004E580A"/>
    <w:rsid w:val="004F1A4B"/>
    <w:rsid w:val="004F2F4A"/>
    <w:rsid w:val="00507B70"/>
    <w:rsid w:val="00512022"/>
    <w:rsid w:val="00523ED6"/>
    <w:rsid w:val="00524034"/>
    <w:rsid w:val="00524BAE"/>
    <w:rsid w:val="005260C6"/>
    <w:rsid w:val="00531745"/>
    <w:rsid w:val="00532640"/>
    <w:rsid w:val="00560C63"/>
    <w:rsid w:val="00563053"/>
    <w:rsid w:val="005657DA"/>
    <w:rsid w:val="00566F77"/>
    <w:rsid w:val="005717EB"/>
    <w:rsid w:val="005777C5"/>
    <w:rsid w:val="00581B4D"/>
    <w:rsid w:val="00582866"/>
    <w:rsid w:val="00592BD0"/>
    <w:rsid w:val="005977A3"/>
    <w:rsid w:val="005A2DBC"/>
    <w:rsid w:val="005C39E5"/>
    <w:rsid w:val="005D1713"/>
    <w:rsid w:val="005D77A9"/>
    <w:rsid w:val="005E599B"/>
    <w:rsid w:val="005F4874"/>
    <w:rsid w:val="006063B7"/>
    <w:rsid w:val="00607884"/>
    <w:rsid w:val="00610495"/>
    <w:rsid w:val="00610A23"/>
    <w:rsid w:val="00611349"/>
    <w:rsid w:val="0061773F"/>
    <w:rsid w:val="0061789F"/>
    <w:rsid w:val="00624016"/>
    <w:rsid w:val="00634BD4"/>
    <w:rsid w:val="006376D8"/>
    <w:rsid w:val="00637B90"/>
    <w:rsid w:val="00637D43"/>
    <w:rsid w:val="00640B94"/>
    <w:rsid w:val="006416D6"/>
    <w:rsid w:val="006516E3"/>
    <w:rsid w:val="006613F4"/>
    <w:rsid w:val="00665D88"/>
    <w:rsid w:val="00673113"/>
    <w:rsid w:val="00673FDB"/>
    <w:rsid w:val="00682FB3"/>
    <w:rsid w:val="00694A6F"/>
    <w:rsid w:val="00697DB0"/>
    <w:rsid w:val="006A7EF6"/>
    <w:rsid w:val="006B15A7"/>
    <w:rsid w:val="006B3064"/>
    <w:rsid w:val="006B71AA"/>
    <w:rsid w:val="006C1E51"/>
    <w:rsid w:val="006C4AB0"/>
    <w:rsid w:val="006D3415"/>
    <w:rsid w:val="006D7B54"/>
    <w:rsid w:val="006E3EA7"/>
    <w:rsid w:val="006F6A17"/>
    <w:rsid w:val="00700139"/>
    <w:rsid w:val="0070120C"/>
    <w:rsid w:val="0070379F"/>
    <w:rsid w:val="00707634"/>
    <w:rsid w:val="007147E1"/>
    <w:rsid w:val="00715290"/>
    <w:rsid w:val="0072244A"/>
    <w:rsid w:val="00727C2B"/>
    <w:rsid w:val="0074102C"/>
    <w:rsid w:val="00753B9A"/>
    <w:rsid w:val="00753D88"/>
    <w:rsid w:val="00755253"/>
    <w:rsid w:val="00764A29"/>
    <w:rsid w:val="007667FB"/>
    <w:rsid w:val="00772F37"/>
    <w:rsid w:val="007807D4"/>
    <w:rsid w:val="0078515F"/>
    <w:rsid w:val="007941C2"/>
    <w:rsid w:val="00795463"/>
    <w:rsid w:val="0079572E"/>
    <w:rsid w:val="00795B52"/>
    <w:rsid w:val="007977A3"/>
    <w:rsid w:val="007A4519"/>
    <w:rsid w:val="007B1A95"/>
    <w:rsid w:val="007B5193"/>
    <w:rsid w:val="007C0D1E"/>
    <w:rsid w:val="007C1250"/>
    <w:rsid w:val="007C2768"/>
    <w:rsid w:val="007C4731"/>
    <w:rsid w:val="007C5D32"/>
    <w:rsid w:val="007D172C"/>
    <w:rsid w:val="007D62D8"/>
    <w:rsid w:val="007E0652"/>
    <w:rsid w:val="007F6BAB"/>
    <w:rsid w:val="008030B2"/>
    <w:rsid w:val="008045A7"/>
    <w:rsid w:val="00816806"/>
    <w:rsid w:val="0083253C"/>
    <w:rsid w:val="008413F0"/>
    <w:rsid w:val="0085063C"/>
    <w:rsid w:val="00852EA6"/>
    <w:rsid w:val="00854FDB"/>
    <w:rsid w:val="00857ADD"/>
    <w:rsid w:val="00860C91"/>
    <w:rsid w:val="008747F5"/>
    <w:rsid w:val="00876D04"/>
    <w:rsid w:val="008853A1"/>
    <w:rsid w:val="00886234"/>
    <w:rsid w:val="00887103"/>
    <w:rsid w:val="008911CF"/>
    <w:rsid w:val="00893DBF"/>
    <w:rsid w:val="00894113"/>
    <w:rsid w:val="00895DE5"/>
    <w:rsid w:val="008A30F4"/>
    <w:rsid w:val="008A6BAC"/>
    <w:rsid w:val="008C3FD7"/>
    <w:rsid w:val="008E1632"/>
    <w:rsid w:val="008E46F8"/>
    <w:rsid w:val="008F4BAF"/>
    <w:rsid w:val="0091063E"/>
    <w:rsid w:val="00923E76"/>
    <w:rsid w:val="00944D71"/>
    <w:rsid w:val="00945E8D"/>
    <w:rsid w:val="009465AB"/>
    <w:rsid w:val="00966AB6"/>
    <w:rsid w:val="00971FF7"/>
    <w:rsid w:val="00974972"/>
    <w:rsid w:val="00974F61"/>
    <w:rsid w:val="009753A4"/>
    <w:rsid w:val="009921C9"/>
    <w:rsid w:val="009925EB"/>
    <w:rsid w:val="00997D5B"/>
    <w:rsid w:val="00997F92"/>
    <w:rsid w:val="009A525D"/>
    <w:rsid w:val="009A6A8D"/>
    <w:rsid w:val="009B2810"/>
    <w:rsid w:val="009B4F0E"/>
    <w:rsid w:val="009B5A26"/>
    <w:rsid w:val="009C0FE2"/>
    <w:rsid w:val="009C1403"/>
    <w:rsid w:val="009C41C8"/>
    <w:rsid w:val="009C65FC"/>
    <w:rsid w:val="009D0045"/>
    <w:rsid w:val="009E6DE2"/>
    <w:rsid w:val="009F3CEC"/>
    <w:rsid w:val="00A21304"/>
    <w:rsid w:val="00A2241F"/>
    <w:rsid w:val="00A226BD"/>
    <w:rsid w:val="00A26822"/>
    <w:rsid w:val="00A32904"/>
    <w:rsid w:val="00A34678"/>
    <w:rsid w:val="00A527F7"/>
    <w:rsid w:val="00A542E9"/>
    <w:rsid w:val="00A63AA2"/>
    <w:rsid w:val="00A675D1"/>
    <w:rsid w:val="00A81D96"/>
    <w:rsid w:val="00A85D1C"/>
    <w:rsid w:val="00A900E4"/>
    <w:rsid w:val="00A96C35"/>
    <w:rsid w:val="00A972C3"/>
    <w:rsid w:val="00AA24E0"/>
    <w:rsid w:val="00AA2E87"/>
    <w:rsid w:val="00AA53D0"/>
    <w:rsid w:val="00AB3AD9"/>
    <w:rsid w:val="00AC297A"/>
    <w:rsid w:val="00AC3A6C"/>
    <w:rsid w:val="00AC639F"/>
    <w:rsid w:val="00AE0A9E"/>
    <w:rsid w:val="00AE4847"/>
    <w:rsid w:val="00AF0EDD"/>
    <w:rsid w:val="00B05AAF"/>
    <w:rsid w:val="00B10543"/>
    <w:rsid w:val="00B14D6B"/>
    <w:rsid w:val="00B21B4C"/>
    <w:rsid w:val="00B23CC1"/>
    <w:rsid w:val="00B26D09"/>
    <w:rsid w:val="00B31C31"/>
    <w:rsid w:val="00B32451"/>
    <w:rsid w:val="00B3423A"/>
    <w:rsid w:val="00B35C0E"/>
    <w:rsid w:val="00B47197"/>
    <w:rsid w:val="00B50E3B"/>
    <w:rsid w:val="00B52BB8"/>
    <w:rsid w:val="00B55D61"/>
    <w:rsid w:val="00B568A0"/>
    <w:rsid w:val="00B56F77"/>
    <w:rsid w:val="00B74DCA"/>
    <w:rsid w:val="00B77447"/>
    <w:rsid w:val="00B83173"/>
    <w:rsid w:val="00B84C8D"/>
    <w:rsid w:val="00B915F4"/>
    <w:rsid w:val="00BA260F"/>
    <w:rsid w:val="00BA2C64"/>
    <w:rsid w:val="00BA4C2A"/>
    <w:rsid w:val="00BA5F1A"/>
    <w:rsid w:val="00BB0A7D"/>
    <w:rsid w:val="00BB10C0"/>
    <w:rsid w:val="00BD5A0C"/>
    <w:rsid w:val="00BE5850"/>
    <w:rsid w:val="00BF4D07"/>
    <w:rsid w:val="00C0009E"/>
    <w:rsid w:val="00C039C6"/>
    <w:rsid w:val="00C063DC"/>
    <w:rsid w:val="00C122D6"/>
    <w:rsid w:val="00C35AAF"/>
    <w:rsid w:val="00C3643E"/>
    <w:rsid w:val="00C37427"/>
    <w:rsid w:val="00C41722"/>
    <w:rsid w:val="00C45C9B"/>
    <w:rsid w:val="00C50E02"/>
    <w:rsid w:val="00C51809"/>
    <w:rsid w:val="00C63A4F"/>
    <w:rsid w:val="00C8081C"/>
    <w:rsid w:val="00C80912"/>
    <w:rsid w:val="00C817AC"/>
    <w:rsid w:val="00C8204F"/>
    <w:rsid w:val="00C90D78"/>
    <w:rsid w:val="00C94220"/>
    <w:rsid w:val="00CA18BD"/>
    <w:rsid w:val="00CB56FC"/>
    <w:rsid w:val="00CB6FAA"/>
    <w:rsid w:val="00CC4632"/>
    <w:rsid w:val="00CD0AF9"/>
    <w:rsid w:val="00CD1A89"/>
    <w:rsid w:val="00CD30AF"/>
    <w:rsid w:val="00CD3ECA"/>
    <w:rsid w:val="00CD6C2D"/>
    <w:rsid w:val="00CE0129"/>
    <w:rsid w:val="00CF04FC"/>
    <w:rsid w:val="00CF4670"/>
    <w:rsid w:val="00CF785A"/>
    <w:rsid w:val="00D14ABA"/>
    <w:rsid w:val="00D21CFA"/>
    <w:rsid w:val="00D22292"/>
    <w:rsid w:val="00D22410"/>
    <w:rsid w:val="00D374C6"/>
    <w:rsid w:val="00D3780D"/>
    <w:rsid w:val="00D463F6"/>
    <w:rsid w:val="00D703C2"/>
    <w:rsid w:val="00D773FC"/>
    <w:rsid w:val="00D778B6"/>
    <w:rsid w:val="00D90CBF"/>
    <w:rsid w:val="00DA049A"/>
    <w:rsid w:val="00DA1F04"/>
    <w:rsid w:val="00DA232E"/>
    <w:rsid w:val="00DA633A"/>
    <w:rsid w:val="00DB0761"/>
    <w:rsid w:val="00DB1D40"/>
    <w:rsid w:val="00DB4073"/>
    <w:rsid w:val="00DB673E"/>
    <w:rsid w:val="00DC63E5"/>
    <w:rsid w:val="00DF24D3"/>
    <w:rsid w:val="00DF3506"/>
    <w:rsid w:val="00DF4906"/>
    <w:rsid w:val="00DF4AD5"/>
    <w:rsid w:val="00DF572A"/>
    <w:rsid w:val="00E055EC"/>
    <w:rsid w:val="00E11A81"/>
    <w:rsid w:val="00E23BC1"/>
    <w:rsid w:val="00E309EF"/>
    <w:rsid w:val="00E34466"/>
    <w:rsid w:val="00E369D5"/>
    <w:rsid w:val="00E44431"/>
    <w:rsid w:val="00E50D0A"/>
    <w:rsid w:val="00E51AD4"/>
    <w:rsid w:val="00E70370"/>
    <w:rsid w:val="00E75D8E"/>
    <w:rsid w:val="00E77A12"/>
    <w:rsid w:val="00E836BE"/>
    <w:rsid w:val="00E843FA"/>
    <w:rsid w:val="00E8706F"/>
    <w:rsid w:val="00E97775"/>
    <w:rsid w:val="00EB4D6C"/>
    <w:rsid w:val="00EB5B4F"/>
    <w:rsid w:val="00EC6473"/>
    <w:rsid w:val="00ED04FF"/>
    <w:rsid w:val="00ED424F"/>
    <w:rsid w:val="00ED428A"/>
    <w:rsid w:val="00ED64DD"/>
    <w:rsid w:val="00EE7E34"/>
    <w:rsid w:val="00EF3189"/>
    <w:rsid w:val="00F11AAF"/>
    <w:rsid w:val="00F13B52"/>
    <w:rsid w:val="00F16DC7"/>
    <w:rsid w:val="00F272EB"/>
    <w:rsid w:val="00F373BD"/>
    <w:rsid w:val="00F4169A"/>
    <w:rsid w:val="00F43D66"/>
    <w:rsid w:val="00F717F9"/>
    <w:rsid w:val="00F750E7"/>
    <w:rsid w:val="00F7594B"/>
    <w:rsid w:val="00F777D1"/>
    <w:rsid w:val="00F80397"/>
    <w:rsid w:val="00F86925"/>
    <w:rsid w:val="00F97923"/>
    <w:rsid w:val="00FA089A"/>
    <w:rsid w:val="00FA175D"/>
    <w:rsid w:val="00FA25FE"/>
    <w:rsid w:val="00FA7105"/>
    <w:rsid w:val="00FC21EF"/>
    <w:rsid w:val="00FD09FE"/>
    <w:rsid w:val="00FD0E51"/>
    <w:rsid w:val="00FD2064"/>
    <w:rsid w:val="00FE33B1"/>
    <w:rsid w:val="00FF4EB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B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BE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D6BE9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D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6D5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34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9D5"/>
  </w:style>
  <w:style w:type="paragraph" w:styleId="ac">
    <w:name w:val="footer"/>
    <w:basedOn w:val="a"/>
    <w:link w:val="ad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28C6-A040-4BC3-A3AA-4F8E6530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7646</TotalTime>
  <Pages>10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167</cp:revision>
  <cp:lastPrinted>2013-02-08T09:04:00Z</cp:lastPrinted>
  <dcterms:created xsi:type="dcterms:W3CDTF">2010-12-23T11:36:00Z</dcterms:created>
  <dcterms:modified xsi:type="dcterms:W3CDTF">2013-07-11T14:20:00Z</dcterms:modified>
</cp:coreProperties>
</file>