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-80010</wp:posOffset>
            </wp:positionV>
            <wp:extent cx="809625" cy="756285"/>
            <wp:effectExtent l="0" t="0" r="0" b="0"/>
            <wp:wrapNone/>
            <wp:docPr id="4" name="Рисунок 4" descr="Ф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А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УПРАВЛЕНИЕ ФЕДЕРАЛЬНОЙ АНТИМОНОПОЛЬНОЙ СЛУЖБЫ</w:t>
      </w:r>
    </w:p>
    <w:p w:rsidR="004B6D5D" w:rsidRPr="004B6D5D" w:rsidRDefault="004B6D5D" w:rsidP="004B6D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B6D5D">
        <w:rPr>
          <w:rFonts w:ascii="Times New Roman" w:eastAsia="Times New Roman" w:hAnsi="Times New Roman" w:cs="Times New Roman"/>
          <w:b/>
          <w:sz w:val="28"/>
          <w:szCs w:val="20"/>
        </w:rPr>
        <w:t>ПО ТЮМЕНСКОЙ ОБЛАСТИ</w:t>
      </w:r>
    </w:p>
    <w:p w:rsidR="004B6D5D" w:rsidRPr="004B6D5D" w:rsidRDefault="004B6D5D" w:rsidP="004B6D5D">
      <w:pPr>
        <w:pBdr>
          <w:bottom w:val="double" w:sz="18" w:space="1" w:color="auto"/>
        </w:pBdr>
        <w:spacing w:after="0" w:line="240" w:lineRule="auto"/>
        <w:ind w:left="-720"/>
        <w:rPr>
          <w:rFonts w:ascii="Times New Roman" w:eastAsia="Times New Roman" w:hAnsi="Times New Roman" w:cs="Times New Roman"/>
          <w:sz w:val="26"/>
          <w:szCs w:val="26"/>
        </w:rPr>
      </w:pP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ab/>
      </w:r>
      <w:smartTag w:uri="urn:schemas-microsoft-com:office:smarttags" w:element="metricconverter">
        <w:smartTagPr>
          <w:attr w:name="ProductID" w:val="625048, г"/>
        </w:smartTagPr>
        <w:r w:rsidRPr="004B6D5D">
          <w:rPr>
            <w:rFonts w:ascii="Times New Roman" w:eastAsia="Times New Roman" w:hAnsi="Times New Roman" w:cs="Times New Roman"/>
            <w:sz w:val="26"/>
            <w:szCs w:val="26"/>
          </w:rPr>
          <w:t>625048, г</w:t>
        </w:r>
      </w:smartTag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. Тюмень,  ул. Холодильная, 58а </w:t>
      </w:r>
      <w:r w:rsidR="00997F9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13193F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B6D5D">
        <w:rPr>
          <w:rFonts w:ascii="Times New Roman" w:eastAsia="Times New Roman" w:hAnsi="Times New Roman" w:cs="Times New Roman"/>
          <w:sz w:val="26"/>
          <w:szCs w:val="26"/>
        </w:rPr>
        <w:t xml:space="preserve">  тел. 50-31-55</w:t>
      </w:r>
    </w:p>
    <w:p w:rsidR="002D6BE9" w:rsidRPr="0074102C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102C">
        <w:rPr>
          <w:rFonts w:ascii="Times New Roman" w:hAnsi="Times New Roman" w:cs="Times New Roman"/>
          <w:b/>
          <w:sz w:val="28"/>
          <w:szCs w:val="28"/>
        </w:rPr>
        <w:t>РЕШЕНИЕ № Р</w:t>
      </w:r>
      <w:r w:rsidR="00727C2B" w:rsidRPr="0074102C">
        <w:rPr>
          <w:rFonts w:ascii="Times New Roman" w:hAnsi="Times New Roman" w:cs="Times New Roman"/>
          <w:b/>
          <w:sz w:val="28"/>
          <w:szCs w:val="28"/>
        </w:rPr>
        <w:t>1</w:t>
      </w:r>
      <w:r w:rsidR="004B6D5D" w:rsidRPr="0074102C">
        <w:rPr>
          <w:rFonts w:ascii="Times New Roman" w:hAnsi="Times New Roman" w:cs="Times New Roman"/>
          <w:b/>
          <w:sz w:val="28"/>
          <w:szCs w:val="28"/>
        </w:rPr>
        <w:t>2</w:t>
      </w:r>
      <w:r w:rsidRPr="0074102C">
        <w:rPr>
          <w:rFonts w:ascii="Times New Roman" w:hAnsi="Times New Roman" w:cs="Times New Roman"/>
          <w:b/>
          <w:sz w:val="28"/>
          <w:szCs w:val="28"/>
        </w:rPr>
        <w:t>/</w:t>
      </w:r>
      <w:r w:rsidR="003E35EE">
        <w:rPr>
          <w:rFonts w:ascii="Times New Roman" w:hAnsi="Times New Roman" w:cs="Times New Roman"/>
          <w:b/>
          <w:sz w:val="28"/>
          <w:szCs w:val="28"/>
        </w:rPr>
        <w:t>22</w:t>
      </w:r>
      <w:r w:rsidR="001B7FF1">
        <w:rPr>
          <w:rFonts w:ascii="Times New Roman" w:hAnsi="Times New Roman" w:cs="Times New Roman"/>
          <w:b/>
          <w:sz w:val="28"/>
          <w:szCs w:val="28"/>
        </w:rPr>
        <w:t>5</w:t>
      </w:r>
      <w:r w:rsidRPr="0074102C">
        <w:rPr>
          <w:rFonts w:ascii="Times New Roman" w:hAnsi="Times New Roman" w:cs="Times New Roman"/>
          <w:b/>
          <w:sz w:val="28"/>
          <w:szCs w:val="28"/>
        </w:rPr>
        <w:t>-0</w:t>
      </w:r>
      <w:r w:rsidR="00397B48">
        <w:rPr>
          <w:rFonts w:ascii="Times New Roman" w:hAnsi="Times New Roman" w:cs="Times New Roman"/>
          <w:b/>
          <w:sz w:val="28"/>
          <w:szCs w:val="28"/>
        </w:rPr>
        <w:t>5</w:t>
      </w:r>
    </w:p>
    <w:p w:rsidR="002D6BE9" w:rsidRPr="0074102C" w:rsidRDefault="006C4AB0" w:rsidP="006F6A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5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773FC">
        <w:rPr>
          <w:rFonts w:ascii="Times New Roman" w:hAnsi="Times New Roman" w:cs="Times New Roman"/>
          <w:sz w:val="28"/>
          <w:szCs w:val="28"/>
        </w:rPr>
        <w:t>1</w:t>
      </w:r>
      <w:r w:rsidR="00795B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5B52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</w:t>
      </w:r>
      <w:r w:rsidR="00531745" w:rsidRPr="0074102C">
        <w:rPr>
          <w:rFonts w:ascii="Times New Roman" w:hAnsi="Times New Roman" w:cs="Times New Roman"/>
          <w:sz w:val="28"/>
          <w:szCs w:val="28"/>
        </w:rPr>
        <w:t xml:space="preserve">   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5B52">
        <w:rPr>
          <w:rFonts w:ascii="Times New Roman" w:hAnsi="Times New Roman" w:cs="Times New Roman"/>
          <w:sz w:val="28"/>
          <w:szCs w:val="28"/>
        </w:rPr>
        <w:t xml:space="preserve">    </w:t>
      </w:r>
      <w:r w:rsidR="002D6BE9" w:rsidRPr="0074102C">
        <w:rPr>
          <w:rFonts w:ascii="Times New Roman" w:hAnsi="Times New Roman" w:cs="Times New Roman"/>
          <w:sz w:val="28"/>
          <w:szCs w:val="28"/>
        </w:rPr>
        <w:t xml:space="preserve"> г.</w:t>
      </w:r>
      <w:r w:rsidR="00365AE4" w:rsidRPr="0074102C">
        <w:rPr>
          <w:rFonts w:ascii="Times New Roman" w:hAnsi="Times New Roman" w:cs="Times New Roman"/>
          <w:sz w:val="28"/>
          <w:szCs w:val="28"/>
        </w:rPr>
        <w:t xml:space="preserve"> </w:t>
      </w:r>
      <w:r w:rsidR="002D6BE9" w:rsidRPr="0074102C">
        <w:rPr>
          <w:rFonts w:ascii="Times New Roman" w:hAnsi="Times New Roman" w:cs="Times New Roman"/>
          <w:sz w:val="28"/>
          <w:szCs w:val="28"/>
        </w:rPr>
        <w:t>Тюмень</w:t>
      </w:r>
    </w:p>
    <w:p w:rsidR="00FD09FE" w:rsidRPr="0074102C" w:rsidRDefault="00FD09FE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BE9" w:rsidRDefault="002D6BE9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Комиссия Управления Федеральной антимонопольной службы по Тюменской области по рассмотрению дел по признакам нарушения законодательства о рекламе в составе:</w:t>
      </w:r>
    </w:p>
    <w:p w:rsidR="00BA4C2A" w:rsidRPr="00FA175D" w:rsidRDefault="00BA4C2A" w:rsidP="006F6A1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99"/>
        <w:gridCol w:w="4305"/>
      </w:tblGrid>
      <w:tr w:rsidR="002D6BE9" w:rsidRPr="00FA175D" w:rsidTr="007C4ED3">
        <w:trPr>
          <w:trHeight w:val="460"/>
        </w:trPr>
        <w:tc>
          <w:tcPr>
            <w:tcW w:w="3261" w:type="dxa"/>
          </w:tcPr>
          <w:p w:rsidR="002D6BE9" w:rsidRPr="00FA175D" w:rsidRDefault="002D6BE9" w:rsidP="006F6A1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Комиссии:</w:t>
            </w:r>
          </w:p>
        </w:tc>
        <w:tc>
          <w:tcPr>
            <w:tcW w:w="2499" w:type="dxa"/>
          </w:tcPr>
          <w:p w:rsidR="002D6BE9" w:rsidRPr="00FA175D" w:rsidRDefault="00D773FC" w:rsidP="00D7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Поткина И.В.</w:t>
            </w:r>
          </w:p>
        </w:tc>
        <w:tc>
          <w:tcPr>
            <w:tcW w:w="4305" w:type="dxa"/>
          </w:tcPr>
          <w:p w:rsidR="00BA4C2A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</w:t>
            </w: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руководител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я </w:t>
            </w: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управления;       </w:t>
            </w:r>
          </w:p>
          <w:p w:rsidR="002D6BE9" w:rsidRPr="00FA175D" w:rsidRDefault="002D6BE9" w:rsidP="00507B7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</w:p>
        </w:tc>
      </w:tr>
      <w:tr w:rsidR="002D6BE9" w:rsidRPr="00FA175D" w:rsidTr="007C4ED3">
        <w:trPr>
          <w:trHeight w:val="880"/>
        </w:trPr>
        <w:tc>
          <w:tcPr>
            <w:tcW w:w="3261" w:type="dxa"/>
          </w:tcPr>
          <w:p w:rsidR="002D6BE9" w:rsidRPr="00FA175D" w:rsidRDefault="002D6BE9" w:rsidP="006F6A17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Члены  Комиссии:</w:t>
            </w:r>
          </w:p>
          <w:p w:rsidR="002D6BE9" w:rsidRPr="00FA175D" w:rsidRDefault="002D6BE9" w:rsidP="006F6A1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99" w:type="dxa"/>
          </w:tcPr>
          <w:p w:rsidR="002D6BE9" w:rsidRDefault="00F16E8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Шестаков Е.А.</w:t>
            </w:r>
          </w:p>
          <w:p w:rsidR="006C4AB0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4AB0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C4AB0" w:rsidRPr="00FA175D" w:rsidRDefault="006C4AB0" w:rsidP="006F6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Шишова Н.Н.</w:t>
            </w:r>
          </w:p>
        </w:tc>
        <w:tc>
          <w:tcPr>
            <w:tcW w:w="4305" w:type="dxa"/>
          </w:tcPr>
          <w:p w:rsidR="002D6BE9" w:rsidRDefault="002D6BE9" w:rsidP="006F6A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A175D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F4169A" w:rsidRPr="00FA175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4AB0">
              <w:rPr>
                <w:rFonts w:ascii="Times New Roman" w:hAnsi="Times New Roman" w:cs="Times New Roman"/>
                <w:sz w:val="27"/>
                <w:szCs w:val="27"/>
              </w:rPr>
              <w:t>ведущий</w:t>
            </w:r>
            <w:r w:rsidR="00111FC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73FC" w:rsidRPr="00FA175D">
              <w:rPr>
                <w:rFonts w:ascii="Times New Roman" w:hAnsi="Times New Roman" w:cs="Times New Roman"/>
                <w:sz w:val="27"/>
                <w:szCs w:val="27"/>
              </w:rPr>
              <w:t>специалист-эксперт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 xml:space="preserve"> отдела КСЗ;</w:t>
            </w:r>
          </w:p>
          <w:p w:rsidR="00BA4C2A" w:rsidRPr="00FA175D" w:rsidRDefault="00BA4C2A" w:rsidP="006F6A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73FC" w:rsidRDefault="003E35EE" w:rsidP="003E35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="00D773FC">
              <w:rPr>
                <w:rFonts w:ascii="Times New Roman" w:hAnsi="Times New Roman" w:cs="Times New Roman"/>
                <w:sz w:val="27"/>
                <w:szCs w:val="27"/>
              </w:rPr>
              <w:t>специалист-эксперт отдела КСЗ,</w:t>
            </w:r>
          </w:p>
          <w:p w:rsidR="00BA4C2A" w:rsidRPr="00FA175D" w:rsidRDefault="00BA4C2A" w:rsidP="003E35E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33B1" w:rsidRPr="00FA175D" w:rsidRDefault="003E35EE" w:rsidP="005717E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886234">
        <w:rPr>
          <w:rFonts w:ascii="Times New Roman" w:hAnsi="Times New Roman" w:cs="Times New Roman"/>
          <w:sz w:val="27"/>
          <w:szCs w:val="27"/>
        </w:rPr>
        <w:t xml:space="preserve">ри </w:t>
      </w:r>
      <w:r w:rsidR="002D6BE9" w:rsidRPr="00FA175D">
        <w:rPr>
          <w:rFonts w:ascii="Times New Roman" w:hAnsi="Times New Roman" w:cs="Times New Roman"/>
          <w:sz w:val="27"/>
          <w:szCs w:val="27"/>
        </w:rPr>
        <w:t>рассмотре</w:t>
      </w:r>
      <w:r w:rsidR="00886234">
        <w:rPr>
          <w:rFonts w:ascii="Times New Roman" w:hAnsi="Times New Roman" w:cs="Times New Roman"/>
          <w:sz w:val="27"/>
          <w:szCs w:val="27"/>
        </w:rPr>
        <w:t>нии дела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№ Р</w:t>
      </w:r>
      <w:r w:rsidR="00FC21EF" w:rsidRPr="00FA175D">
        <w:rPr>
          <w:rFonts w:ascii="Times New Roman" w:hAnsi="Times New Roman" w:cs="Times New Roman"/>
          <w:sz w:val="27"/>
          <w:szCs w:val="27"/>
        </w:rPr>
        <w:t>1</w:t>
      </w:r>
      <w:r w:rsidR="004B6D5D" w:rsidRPr="00FA175D">
        <w:rPr>
          <w:rFonts w:ascii="Times New Roman" w:hAnsi="Times New Roman" w:cs="Times New Roman"/>
          <w:sz w:val="27"/>
          <w:szCs w:val="27"/>
        </w:rPr>
        <w:t>2</w:t>
      </w:r>
      <w:r w:rsidR="002D6BE9" w:rsidRPr="00FA175D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22</w:t>
      </w:r>
      <w:r w:rsidR="001B7FF1">
        <w:rPr>
          <w:rFonts w:ascii="Times New Roman" w:hAnsi="Times New Roman" w:cs="Times New Roman"/>
          <w:sz w:val="27"/>
          <w:szCs w:val="27"/>
        </w:rPr>
        <w:t>5</w:t>
      </w:r>
      <w:r w:rsidR="0035068D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2D6BE9" w:rsidRPr="00FA175D">
        <w:rPr>
          <w:rFonts w:ascii="Times New Roman" w:hAnsi="Times New Roman" w:cs="Times New Roman"/>
          <w:sz w:val="27"/>
          <w:szCs w:val="27"/>
        </w:rPr>
        <w:t>по признакам нарушения законодательства Российской Федерации о рекламе по факту распространения рекламы финансовых услуг</w:t>
      </w:r>
      <w:r w:rsidR="00FF6853" w:rsidRPr="00FA175D">
        <w:rPr>
          <w:rFonts w:ascii="Times New Roman" w:hAnsi="Times New Roman" w:cs="Times New Roman"/>
          <w:sz w:val="27"/>
          <w:szCs w:val="27"/>
        </w:rPr>
        <w:t>,</w:t>
      </w:r>
      <w:r w:rsidR="002D6BE9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507B70" w:rsidRPr="00FA175D">
        <w:rPr>
          <w:rFonts w:ascii="Times New Roman" w:hAnsi="Times New Roman" w:cs="Times New Roman"/>
          <w:sz w:val="27"/>
          <w:szCs w:val="27"/>
        </w:rPr>
        <w:t xml:space="preserve">в </w:t>
      </w:r>
      <w:r w:rsidR="00D773FC">
        <w:rPr>
          <w:rFonts w:ascii="Times New Roman" w:hAnsi="Times New Roman" w:cs="Times New Roman"/>
          <w:sz w:val="27"/>
          <w:szCs w:val="27"/>
        </w:rPr>
        <w:t>присутствии представител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D773FC">
        <w:rPr>
          <w:rFonts w:ascii="Times New Roman" w:hAnsi="Times New Roman" w:cs="Times New Roman"/>
          <w:sz w:val="27"/>
          <w:szCs w:val="27"/>
        </w:rPr>
        <w:t xml:space="preserve"> </w:t>
      </w:r>
      <w:r w:rsidR="00753D88">
        <w:rPr>
          <w:rFonts w:ascii="Times New Roman" w:hAnsi="Times New Roman" w:cs="Times New Roman"/>
          <w:sz w:val="27"/>
          <w:szCs w:val="27"/>
        </w:rPr>
        <w:t>ООО «</w:t>
      </w:r>
      <w:r w:rsidR="00111FCD">
        <w:rPr>
          <w:rFonts w:ascii="Times New Roman" w:hAnsi="Times New Roman" w:cs="Times New Roman"/>
          <w:sz w:val="27"/>
          <w:szCs w:val="27"/>
        </w:rPr>
        <w:t>Этажи</w:t>
      </w:r>
      <w:r w:rsidR="00753D88">
        <w:rPr>
          <w:rFonts w:ascii="Times New Roman" w:hAnsi="Times New Roman" w:cs="Times New Roman"/>
          <w:sz w:val="27"/>
          <w:szCs w:val="27"/>
        </w:rPr>
        <w:t>» (</w:t>
      </w:r>
      <w:r w:rsidR="00753D88" w:rsidRPr="00753D88">
        <w:rPr>
          <w:rFonts w:ascii="Times New Roman" w:hAnsi="Times New Roman" w:cs="Times New Roman"/>
          <w:sz w:val="27"/>
          <w:szCs w:val="27"/>
        </w:rPr>
        <w:t xml:space="preserve">адрес места нахождения: 625000, г. Тюмень, ул. </w:t>
      </w:r>
      <w:r w:rsidR="00111FCD">
        <w:rPr>
          <w:rFonts w:ascii="Times New Roman" w:hAnsi="Times New Roman" w:cs="Times New Roman"/>
          <w:sz w:val="27"/>
          <w:szCs w:val="27"/>
        </w:rPr>
        <w:t>Ленина, д. 38, корпус 1, офис 5</w:t>
      </w:r>
      <w:r w:rsidR="00753D88" w:rsidRPr="00753D88">
        <w:rPr>
          <w:rFonts w:ascii="Times New Roman" w:hAnsi="Times New Roman" w:cs="Times New Roman"/>
          <w:sz w:val="27"/>
          <w:szCs w:val="27"/>
        </w:rPr>
        <w:t>, ИНН 720</w:t>
      </w:r>
      <w:r w:rsidR="00111FCD">
        <w:rPr>
          <w:rFonts w:ascii="Times New Roman" w:hAnsi="Times New Roman" w:cs="Times New Roman"/>
          <w:sz w:val="27"/>
          <w:szCs w:val="27"/>
        </w:rPr>
        <w:t>201001</w:t>
      </w:r>
      <w:r w:rsidR="00753D88" w:rsidRPr="00753D88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111FCD">
        <w:rPr>
          <w:rFonts w:ascii="Times New Roman" w:hAnsi="Times New Roman" w:cs="Times New Roman"/>
          <w:sz w:val="27"/>
          <w:szCs w:val="27"/>
        </w:rPr>
        <w:t>1027200835661</w:t>
      </w:r>
      <w:r w:rsidR="00753D88">
        <w:rPr>
          <w:rFonts w:ascii="Times New Roman" w:hAnsi="Times New Roman" w:cs="Times New Roman"/>
          <w:sz w:val="27"/>
          <w:szCs w:val="27"/>
        </w:rPr>
        <w:t xml:space="preserve">), </w:t>
      </w:r>
      <w:r w:rsidR="00D773FC">
        <w:rPr>
          <w:rFonts w:ascii="Times New Roman" w:hAnsi="Times New Roman" w:cs="Times New Roman"/>
          <w:sz w:val="27"/>
          <w:szCs w:val="27"/>
        </w:rPr>
        <w:t>в действиях которого усматриваются признаки нарушения законодательства о рекламе</w:t>
      </w:r>
      <w:r w:rsidR="000C301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в </w:t>
      </w:r>
      <w:r w:rsidR="006C4AB0">
        <w:rPr>
          <w:rFonts w:ascii="Times New Roman" w:hAnsi="Times New Roman" w:cs="Times New Roman"/>
          <w:sz w:val="27"/>
          <w:szCs w:val="27"/>
        </w:rPr>
        <w:t xml:space="preserve">отсутствие 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представителя ООО </w:t>
      </w:r>
      <w:r w:rsidR="00111FCD">
        <w:rPr>
          <w:rFonts w:ascii="Times New Roman" w:hAnsi="Times New Roman" w:cs="Times New Roman"/>
          <w:sz w:val="27"/>
          <w:szCs w:val="27"/>
        </w:rPr>
        <w:t xml:space="preserve">Региональное агентство недвижимости </w:t>
      </w:r>
      <w:r w:rsidR="00111FCD" w:rsidRPr="00111FCD">
        <w:rPr>
          <w:rFonts w:ascii="Times New Roman" w:hAnsi="Times New Roman" w:cs="Times New Roman"/>
          <w:sz w:val="27"/>
          <w:szCs w:val="27"/>
        </w:rPr>
        <w:t>«Этажи» (адрес</w:t>
      </w:r>
      <w:proofErr w:type="gramEnd"/>
      <w:r w:rsidR="00111FCD" w:rsidRPr="00111F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11FCD" w:rsidRPr="00111FCD">
        <w:rPr>
          <w:rFonts w:ascii="Times New Roman" w:hAnsi="Times New Roman" w:cs="Times New Roman"/>
          <w:sz w:val="27"/>
          <w:szCs w:val="27"/>
        </w:rPr>
        <w:t>места нахождения: 625000, г. Тюмень, ул.</w:t>
      </w:r>
      <w:r w:rsidR="00111FCD">
        <w:rPr>
          <w:rFonts w:ascii="Times New Roman" w:hAnsi="Times New Roman" w:cs="Times New Roman"/>
          <w:sz w:val="27"/>
          <w:szCs w:val="27"/>
        </w:rPr>
        <w:t xml:space="preserve"> Ленина, д. 38, корпус 1, офис 6</w:t>
      </w:r>
      <w:r w:rsidR="00111FCD" w:rsidRPr="00111FCD">
        <w:rPr>
          <w:rFonts w:ascii="Times New Roman" w:hAnsi="Times New Roman" w:cs="Times New Roman"/>
          <w:sz w:val="27"/>
          <w:szCs w:val="27"/>
        </w:rPr>
        <w:t>, ИНН 7202</w:t>
      </w:r>
      <w:r w:rsidR="00111FCD">
        <w:rPr>
          <w:rFonts w:ascii="Times New Roman" w:hAnsi="Times New Roman" w:cs="Times New Roman"/>
          <w:sz w:val="27"/>
          <w:szCs w:val="27"/>
        </w:rPr>
        <w:t>237559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, ОГРН </w:t>
      </w:r>
      <w:r w:rsidR="00111FCD">
        <w:rPr>
          <w:rFonts w:ascii="Times New Roman" w:hAnsi="Times New Roman" w:cs="Times New Roman"/>
          <w:sz w:val="27"/>
          <w:szCs w:val="27"/>
        </w:rPr>
        <w:t>1127232043454</w:t>
      </w:r>
      <w:r w:rsidR="00111FCD" w:rsidRPr="00111FCD">
        <w:rPr>
          <w:rFonts w:ascii="Times New Roman" w:hAnsi="Times New Roman" w:cs="Times New Roman"/>
          <w:sz w:val="27"/>
          <w:szCs w:val="27"/>
        </w:rPr>
        <w:t>), в действиях которого усматриваются признаки нарушения законодательства о рекламе</w:t>
      </w:r>
      <w:r w:rsidR="000C3015">
        <w:rPr>
          <w:rFonts w:ascii="Times New Roman" w:hAnsi="Times New Roman" w:cs="Times New Roman"/>
          <w:sz w:val="27"/>
          <w:szCs w:val="27"/>
        </w:rPr>
        <w:t>,</w:t>
      </w:r>
      <w:r w:rsidR="00111FCD" w:rsidRPr="00111FCD">
        <w:rPr>
          <w:rFonts w:ascii="Times New Roman" w:hAnsi="Times New Roman" w:cs="Times New Roman"/>
          <w:sz w:val="27"/>
          <w:szCs w:val="27"/>
        </w:rPr>
        <w:t xml:space="preserve"> </w:t>
      </w:r>
      <w:r w:rsidR="006C4AB0">
        <w:rPr>
          <w:rFonts w:ascii="Times New Roman" w:hAnsi="Times New Roman" w:cs="Times New Roman"/>
          <w:sz w:val="27"/>
          <w:szCs w:val="27"/>
        </w:rPr>
        <w:t>уведомленного надлежащим образом (почтовое уведомление 62504857953</w:t>
      </w:r>
      <w:r w:rsidR="001B7FF1">
        <w:rPr>
          <w:rFonts w:ascii="Times New Roman" w:hAnsi="Times New Roman" w:cs="Times New Roman"/>
          <w:sz w:val="27"/>
          <w:szCs w:val="27"/>
        </w:rPr>
        <w:t>538</w:t>
      </w:r>
      <w:r w:rsidR="006C4AB0">
        <w:rPr>
          <w:rFonts w:ascii="Times New Roman" w:hAnsi="Times New Roman" w:cs="Times New Roman"/>
          <w:sz w:val="27"/>
          <w:szCs w:val="27"/>
        </w:rPr>
        <w:t>)</w:t>
      </w:r>
      <w:r w:rsidR="0044670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в отсутствие представителя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>», (адрес месте нахождения:625000, г. Тюмень, ул. Герцена, 55, оф. 302, ИНН 720224033, ОГРН 1047200570120), уведомленного надлежащим образом (почтов</w:t>
      </w:r>
      <w:r w:rsidR="008E1632">
        <w:rPr>
          <w:rFonts w:ascii="Times New Roman" w:hAnsi="Times New Roman" w:cs="Times New Roman"/>
          <w:sz w:val="27"/>
          <w:szCs w:val="27"/>
        </w:rPr>
        <w:t>ое уведомление</w:t>
      </w:r>
      <w:r>
        <w:rPr>
          <w:rFonts w:ascii="Times New Roman" w:hAnsi="Times New Roman" w:cs="Times New Roman"/>
          <w:sz w:val="27"/>
          <w:szCs w:val="27"/>
        </w:rPr>
        <w:t xml:space="preserve"> 6250485</w:t>
      </w:r>
      <w:r w:rsidR="006C4AB0">
        <w:rPr>
          <w:rFonts w:ascii="Times New Roman" w:hAnsi="Times New Roman" w:cs="Times New Roman"/>
          <w:sz w:val="27"/>
          <w:szCs w:val="27"/>
        </w:rPr>
        <w:t>7953</w:t>
      </w:r>
      <w:r w:rsidR="001B7FF1">
        <w:rPr>
          <w:rFonts w:ascii="Times New Roman" w:hAnsi="Times New Roman" w:cs="Times New Roman"/>
          <w:sz w:val="27"/>
          <w:szCs w:val="27"/>
        </w:rPr>
        <w:t>545</w:t>
      </w:r>
      <w:r>
        <w:rPr>
          <w:rFonts w:ascii="Times New Roman" w:hAnsi="Times New Roman" w:cs="Times New Roman"/>
          <w:sz w:val="27"/>
          <w:szCs w:val="27"/>
        </w:rPr>
        <w:t>)</w:t>
      </w:r>
      <w:r w:rsidR="002B4AFC">
        <w:rPr>
          <w:rFonts w:ascii="Times New Roman" w:hAnsi="Times New Roman" w:cs="Times New Roman"/>
          <w:sz w:val="27"/>
          <w:szCs w:val="27"/>
        </w:rPr>
        <w:t>,</w:t>
      </w:r>
      <w:proofErr w:type="gramEnd"/>
    </w:p>
    <w:p w:rsidR="00795B52" w:rsidRPr="00FA175D" w:rsidRDefault="00795B52" w:rsidP="005717EB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6BE9" w:rsidRPr="00FA175D" w:rsidRDefault="002D6BE9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b/>
          <w:sz w:val="27"/>
          <w:szCs w:val="27"/>
        </w:rPr>
        <w:t>УСТАНОВИЛА:</w:t>
      </w:r>
    </w:p>
    <w:p w:rsidR="00E97775" w:rsidRPr="00FA175D" w:rsidRDefault="00E97775" w:rsidP="006F6A17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42E3" w:rsidRDefault="001B7FF1" w:rsidP="00365AE4">
      <w:pPr>
        <w:pStyle w:val="a8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7FF1">
        <w:rPr>
          <w:rFonts w:ascii="Times New Roman" w:eastAsia="Times New Roman" w:hAnsi="Times New Roman" w:cs="Times New Roman"/>
          <w:sz w:val="27"/>
          <w:szCs w:val="27"/>
        </w:rPr>
        <w:t>Тюменским УФАС России в соответствии со статьей 3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1B7FF1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13.03.2006 N 38-ФЗ «О рекламе» (далее Закон о рекламе), в рамках реализации полномочий антимонопольного органа по государственному надзору за соблюдением законодательства РФ о рекламе, выявлен факт размещения в рекламно-информационной газете «Недвижимость. Строительство для всех» на 53, 55, 57 страницах № 35 (404) от 10.09.2012 г., на 51, 53, 55 страницах № 36 (405) от </w:t>
      </w:r>
      <w:r w:rsidRPr="001B7FF1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17.09.2012 г., на 51, 52, 53, 55, страницах № 40 (409) от 15.10.2012 г.  рекламы под заголовком: «Экономьте  на ипотеке до 250 тысяч рублей**»,  следующего содержания: «Оценка вашей кредитоспособности; кратчайшие сроки рассмотрения заявки; представление Ваших интересов в банке; профессиональные консультации по ипотеке; индивидуальный подбор кредитной программы; грамотное оформление документов для банка; возможность проверки Вашей кредитной истории; сопровождение на всех этапах получения кредита; покупаете с нами? Оформим ипотеку бесплатно! Более 25 банков </w:t>
      </w:r>
      <w:proofErr w:type="gramStart"/>
      <w:r w:rsidRPr="001B7FF1">
        <w:rPr>
          <w:rFonts w:ascii="Times New Roman" w:eastAsia="Times New Roman" w:hAnsi="Times New Roman" w:cs="Times New Roman"/>
          <w:sz w:val="27"/>
          <w:szCs w:val="27"/>
        </w:rPr>
        <w:t>–п</w:t>
      </w:r>
      <w:proofErr w:type="gramEnd"/>
      <w:r w:rsidRPr="001B7FF1">
        <w:rPr>
          <w:rFonts w:ascii="Times New Roman" w:eastAsia="Times New Roman" w:hAnsi="Times New Roman" w:cs="Times New Roman"/>
          <w:sz w:val="27"/>
          <w:szCs w:val="27"/>
        </w:rPr>
        <w:t xml:space="preserve">артнеров ……….. ВТБ 24 «Программа кредитования Банка «Ипотека . Готовое жилье» с переменной процентной ставкой за пользование кредитом при сумме кредита в 1,5 мл. рублей с первоначальным взносом в 20% и сроком на 20 лет. В рамках данной программы  в ВТБ24 можно получить кредит на приобретение готового жилья на срок 50 лет при первоначальном взносе менее 10 % от стоимости приобретаемого объекта недвижимости. Переменная процентная ставка Банка зависит от размера первоначального взноса и варьируется от 9, 4 % (8,4%) до 14, 05 % (13,05%) годовых в рублях РФ. Минимальная сумма кредита 150 000 рублей, максимальная 75 000 000 рублей. Комиссия за выдачу кредита в ВТБ24-отсутсвует. Обеспечение по </w:t>
      </w:r>
      <w:proofErr w:type="gramStart"/>
      <w:r w:rsidRPr="001B7FF1">
        <w:rPr>
          <w:rFonts w:ascii="Times New Roman" w:eastAsia="Times New Roman" w:hAnsi="Times New Roman" w:cs="Times New Roman"/>
          <w:sz w:val="27"/>
          <w:szCs w:val="27"/>
        </w:rPr>
        <w:t>кредиту-залог</w:t>
      </w:r>
      <w:proofErr w:type="gramEnd"/>
      <w:r w:rsidRPr="001B7FF1">
        <w:rPr>
          <w:rFonts w:ascii="Times New Roman" w:eastAsia="Times New Roman" w:hAnsi="Times New Roman" w:cs="Times New Roman"/>
          <w:sz w:val="27"/>
          <w:szCs w:val="27"/>
        </w:rPr>
        <w:t xml:space="preserve"> приобретаемого Объекта недвижимости. Досрочное погашение (полное/частичное) в ВТБ24 без ограничений по сумме, без штрафов и моратория. Дополнительные расходы по кредиту: страхование объекта недвижимости. Страхование жизни и трудоспособности заемщика, страхование риска утраты права собственности на недвижимость на недвижимость осуществляется по инициативе заемщика. Ген. Лицензия банка ЦБ РФ 1623. Регионально агентство Этажи. Ленина, 38/1, 5, Профсоюзная, 90 Орджоникидзе, 63 а, 3 этаж (ЦУМ), +7(3452)51-22-22</w:t>
      </w:r>
      <w:proofErr w:type="gramStart"/>
      <w:r w:rsidRPr="001B7FF1">
        <w:rPr>
          <w:rFonts w:ascii="Times New Roman" w:eastAsia="Times New Roman" w:hAnsi="Times New Roman" w:cs="Times New Roman"/>
          <w:sz w:val="27"/>
          <w:szCs w:val="27"/>
        </w:rPr>
        <w:t xml:space="preserve"> З</w:t>
      </w:r>
      <w:proofErr w:type="gramEnd"/>
      <w:r w:rsidRPr="001B7FF1">
        <w:rPr>
          <w:rFonts w:ascii="Times New Roman" w:eastAsia="Times New Roman" w:hAnsi="Times New Roman" w:cs="Times New Roman"/>
          <w:sz w:val="27"/>
          <w:szCs w:val="27"/>
        </w:rPr>
        <w:t>воните ежедневно с 09.00 до 20.00 Реклама. ООО «Этажи» Государственный сертификат на оказание риэлтерских услуг»</w:t>
      </w:r>
      <w:r w:rsidR="00524BAE" w:rsidRPr="00524BA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53D88" w:rsidRDefault="00C063D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Определением 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№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Р12/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-01 по данному факту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30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0.2012 г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 было возбуждено дело №Р12/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>22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 нарушении законодательства о рекламе, рассмотрение которого назначено на </w:t>
      </w:r>
      <w:r w:rsidR="00B55D61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B55D61">
        <w:rPr>
          <w:rFonts w:ascii="Times New Roman" w:eastAsia="Calibri" w:hAnsi="Times New Roman" w:cs="Times New Roman"/>
          <w:sz w:val="27"/>
          <w:szCs w:val="27"/>
          <w:lang w:eastAsia="en-US"/>
        </w:rPr>
        <w:t>.11</w:t>
      </w:r>
      <w:r w:rsidR="00DF3506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753D88" w:rsidRPr="00753D88">
        <w:rPr>
          <w:rFonts w:ascii="Times New Roman" w:eastAsia="Calibri" w:hAnsi="Times New Roman" w:cs="Times New Roman"/>
          <w:sz w:val="27"/>
          <w:szCs w:val="27"/>
          <w:lang w:eastAsia="en-US"/>
        </w:rPr>
        <w:t>2012 г.</w:t>
      </w:r>
    </w:p>
    <w:p w:rsidR="00AC3A6C" w:rsidRDefault="00AC3A6C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и ООО РАН «Этажи»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сво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их письменных пояснениях заявили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что нарушений в рекламе, опубликованной в рекламно-информационной газете «Недвижимость. Строительство для всех» 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№ 35 (404) от 10.09.2012 г. на стр. 53, 55, 57,  в № 36 (406) от 17.09.2012 г. </w:t>
      </w:r>
      <w:proofErr w:type="gramStart"/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на</w:t>
      </w:r>
      <w:proofErr w:type="gramEnd"/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стр. 51, 53, 55, в № 40 (409) на стр. 51, 52, 53, 55</w:t>
      </w:r>
      <w:r w:rsidR="00464AE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нет.</w:t>
      </w:r>
    </w:p>
    <w:p w:rsidR="00B55D61" w:rsidRDefault="00B55D61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состоявшегося </w:t>
      </w:r>
      <w:r w:rsidR="00DF4906" w:rsidRPr="00DF4906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DF4906" w:rsidRP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.11.2012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г.</w:t>
      </w:r>
      <w:r w:rsidR="00464AEF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представитель ООО Региональное агентство недвижимости «Этажи»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пояснил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что общество не является рекламодателем рассматриваемой рекламы, т.к. ее разместил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о ООО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«Этажи», которое является самостоятельным хозяйствующим субъектом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заявил устное ходатайство о привлечени</w:t>
      </w:r>
      <w:r w:rsidR="00AC3A6C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 участию в деле ООО «Этажи».</w:t>
      </w:r>
    </w:p>
    <w:p w:rsidR="00D22410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Рассмотрев имеющиеся материалы и заслушав доводы представителей лиц, в действиях которых усматриваются признаки нарушения законодательства о рекламе, Комиссия пришла к выводу, что </w:t>
      </w:r>
      <w:r w:rsidR="008911C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необходимо привлечь ООО «Этажи» к участию в деле в качестве лица, в чьих действиях содержатся признаки нарушения законодательства о рекламе.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пределением № Р12/22</w:t>
      </w:r>
      <w:r w:rsidR="00F16E80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-02, рассм</w:t>
      </w:r>
      <w:r w:rsidR="00D3780D">
        <w:rPr>
          <w:rFonts w:ascii="Times New Roman" w:eastAsia="Calibri" w:hAnsi="Times New Roman" w:cs="Times New Roman"/>
          <w:sz w:val="27"/>
          <w:szCs w:val="27"/>
          <w:lang w:eastAsia="en-US"/>
        </w:rPr>
        <w:t>отрение дела было отложено на 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.1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>.201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г. в связи с необходимостью получения дополнительных </w:t>
      </w:r>
      <w:r w:rsidR="00D22410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доказательств и привлечению в качестве лица, в действиях которого содержатся признаки нарушения законодательства о рекламе ООО «Этажи».</w:t>
      </w:r>
    </w:p>
    <w:p w:rsidR="00C0009E" w:rsidRP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рассмотрение дела, состоявшегося 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.12.2012 г., </w:t>
      </w:r>
      <w:r w:rsidR="008E1632"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письменных пояснений 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следует, что договоры о сотрудничестве с ООО «Этажи» </w:t>
      </w:r>
      <w:proofErr w:type="gram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РАН «Этажи» обществом не заключались. Документы, подтверждающие факт оплаты распространения рекламы,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переписка, не сохранившаяся до настоящего времени.</w:t>
      </w:r>
    </w:p>
    <w:p w:rsidR="00C0009E" w:rsidRP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смотрение дела, состоявшегося 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.12.2012 г., ООО РАН «Этажи» пояснений следует, что между обществом </w:t>
      </w:r>
      <w:proofErr w:type="gram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» договоры о сотрудничестве  не заключались. Зарегистрированного товарного знака общество не имеет. Так же общество не имеет абонентского номера +7 (3452)51-22-22, не является владельцем сайта www.etagi.com и государственных сертификатов на оказание риэлтерских услуг не имеет.</w:t>
      </w:r>
    </w:p>
    <w:p w:rsid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смотрение дела, состоявшегося 2</w:t>
      </w:r>
      <w:r w:rsidR="001B7FF1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Pr="00C0009E">
        <w:rPr>
          <w:rFonts w:ascii="Times New Roman" w:eastAsia="Calibri" w:hAnsi="Times New Roman" w:cs="Times New Roman"/>
          <w:sz w:val="27"/>
          <w:szCs w:val="27"/>
          <w:lang w:eastAsia="en-US"/>
        </w:rPr>
        <w:t>.12.2012 г., ООО «Этажи» пояснений следует, что  нарушений в рассматрив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аемой рекламе нет, так как  рекламируется ипотечный кредит по кредитной программе банка ВТБ 24, о чем имеется ссылка, указывающая об условиях кредитной программы. </w:t>
      </w:r>
      <w:r w:rsidR="00F16E8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соответствии с требованием части 1 статьи 28 Закона о рекламе, реклама содержит наименование организации,  предоставляющей финансовые услуги по выдаче кредитов. </w:t>
      </w:r>
    </w:p>
    <w:p w:rsidR="00C0009E" w:rsidRDefault="00C0009E" w:rsidP="00C0009E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Из представленных на рассмотрение дела, состоявшегося 2</w:t>
      </w:r>
      <w:r w:rsidR="00F16E80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.12.2012 г., ООО «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письменных пояснений следует, что договоры о сотрудничестве с ООО «Этажи»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РАН «Этажи» обществом не заключались. Документы, подтверждающие факт оплаты распространения рекламы, отсутствуют. Переписки с ООО РАН «Этажи» не велось, т.к. заявителем на размещение рассматриваемой рекламы,  является ООО «Этажи»,  с которым велась только электронная переписка, не сохранившаяся до настоящего времени.</w:t>
      </w:r>
    </w:p>
    <w:p w:rsidR="00C0009E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дела,</w:t>
      </w:r>
      <w:r w:rsidR="00607884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состоявшееся 2</w:t>
      </w:r>
      <w:r w:rsidR="00F16E80">
        <w:rPr>
          <w:rFonts w:ascii="Times New Roman" w:eastAsia="Calibri" w:hAnsi="Times New Roman" w:cs="Times New Roman"/>
          <w:sz w:val="27"/>
          <w:szCs w:val="27"/>
          <w:lang w:eastAsia="en-US"/>
        </w:rPr>
        <w:t>7</w:t>
      </w:r>
      <w:r w:rsidR="00607884">
        <w:rPr>
          <w:rFonts w:ascii="Times New Roman" w:eastAsia="Calibri" w:hAnsi="Times New Roman" w:cs="Times New Roman"/>
          <w:sz w:val="27"/>
          <w:szCs w:val="27"/>
          <w:lang w:eastAsia="en-US"/>
        </w:rPr>
        <w:t>.12.2012 г.</w:t>
      </w:r>
      <w:r w:rsidR="00285A29">
        <w:rPr>
          <w:rFonts w:ascii="Times New Roman" w:eastAsia="Calibri" w:hAnsi="Times New Roman" w:cs="Times New Roman"/>
          <w:sz w:val="27"/>
          <w:szCs w:val="27"/>
          <w:lang w:eastAsia="en-US"/>
        </w:rPr>
        <w:t>,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комиссия пришла к выводу, что в действиях ООО «Этажи», усматриваются признаки нарушения части 3 статьи 5 Закона о рекламе, в </w:t>
      </w: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связи</w:t>
      </w:r>
      <w:proofErr w:type="gramEnd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 чем возникла необходимость в получении дополнительных  сведений и документов. Определением № Р12/22</w:t>
      </w:r>
      <w:r w:rsidR="00F16E80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-04 рассмотрение дела Р12/22</w:t>
      </w:r>
      <w:r w:rsidR="00F16E80"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было отложено на 24.01.2013г.</w:t>
      </w:r>
    </w:p>
    <w:p w:rsidR="00C0009E" w:rsidRDefault="00C0009E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На рассмотрение дела, состоявшегося 24.01.2013 г. представител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лиц, в действиях котор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ых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усматриваются признаки нарушения законодательства о рекламе ООО РАН «Этажи»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и ООО</w:t>
      </w:r>
      <w:proofErr w:type="gramEnd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не явил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и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ь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,  уведомлен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надлежащим образом, о чем свидетельствует почтов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ые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уведомлени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я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</w:t>
      </w:r>
      <w:r w:rsidR="00F16E80">
        <w:rPr>
          <w:rFonts w:ascii="Times New Roman" w:hAnsi="Times New Roman" w:cs="Times New Roman"/>
          <w:sz w:val="27"/>
          <w:szCs w:val="27"/>
        </w:rPr>
        <w:t>62504857953538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 </w:t>
      </w:r>
      <w:r w:rsidR="00F16E80">
        <w:rPr>
          <w:rFonts w:ascii="Times New Roman" w:hAnsi="Times New Roman" w:cs="Times New Roman"/>
          <w:sz w:val="27"/>
          <w:szCs w:val="27"/>
        </w:rPr>
        <w:t>62504857953545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DF4906" w:rsidRDefault="00E369D5" w:rsidP="00DF4906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соответствии с Правилами рассмотрения антимонопольным органом дел, возбужденных по признакам нарушения законодательства Российской Федерации о рекламе, рассмотрение  дела в отсутствии сторон возможно в случаях, если имеются данные об их своевременном извещении о месте и времени рассмотрения дела  и если от них не поступило мотивированное ходатайство об отложении рассмотрения 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>дела или указа</w:t>
      </w:r>
      <w:r w:rsidR="006C1E51">
        <w:rPr>
          <w:rFonts w:ascii="Times New Roman" w:eastAsia="Calibri" w:hAnsi="Times New Roman" w:cs="Times New Roman"/>
          <w:sz w:val="27"/>
          <w:szCs w:val="27"/>
          <w:lang w:eastAsia="en-US"/>
        </w:rPr>
        <w:t>нное ходатайство не удовлетворе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но антимонопольным органом.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Комиссией принято решение о рассмотрении дела в отсутствие представител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ей  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лиц, 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в действиях котор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ых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усматриваются признаки нарушения законодательства о рекламе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- </w:t>
      </w:r>
      <w:r w:rsidR="008E1632" w:rsidRPr="008E163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ООО «</w:t>
      </w:r>
      <w:proofErr w:type="spellStart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8E1632">
        <w:rPr>
          <w:rFonts w:ascii="Times New Roman" w:eastAsia="Calibri" w:hAnsi="Times New Roman" w:cs="Times New Roman"/>
          <w:sz w:val="27"/>
          <w:szCs w:val="27"/>
          <w:lang w:eastAsia="en-US"/>
        </w:rPr>
        <w:t>»  и ООО «Этажи»</w:t>
      </w:r>
      <w:r w:rsidR="00DF4906" w:rsidRPr="00D22410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</w:p>
    <w:p w:rsidR="000D4EF0" w:rsidRDefault="000D4EF0" w:rsidP="00365AE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В ходе рассмотрения дела представитель ООО «Этажи» свои доводы, изложенные в письменных пояснениях, поддержал в полном объеме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, нарушение части 1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статьи 28</w:t>
      </w:r>
      <w:r w:rsidR="00FA710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част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>ей 3 и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7 стат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>ьи 5</w:t>
      </w:r>
      <w:r w:rsidR="00C0009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Закона о рекламе не признал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и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пояснил, что в рассматриваемой рекламе ипотека не является самостоятельным о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бъектом рекламирования.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О</w:t>
      </w:r>
      <w:r w:rsidR="00945E8D">
        <w:rPr>
          <w:rFonts w:ascii="Times New Roman" w:eastAsia="Calibri" w:hAnsi="Times New Roman" w:cs="Times New Roman"/>
          <w:sz w:val="27"/>
          <w:szCs w:val="27"/>
          <w:lang w:eastAsia="en-US"/>
        </w:rPr>
        <w:t>бщество не оказывает финансовых услуг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, предоставляя лишь услуги ипотечного брокера.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Р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азработкой макета занималось ООО «</w:t>
      </w:r>
      <w:proofErr w:type="spellStart"/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Стройинвест</w:t>
      </w:r>
      <w:proofErr w:type="spellEnd"/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», которому 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был 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>направл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ен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только текст рекламы</w:t>
      </w:r>
      <w:r w:rsidR="00083A60">
        <w:rPr>
          <w:rFonts w:ascii="Times New Roman" w:eastAsia="Calibri" w:hAnsi="Times New Roman" w:cs="Times New Roman"/>
          <w:sz w:val="27"/>
          <w:szCs w:val="27"/>
          <w:lang w:eastAsia="en-US"/>
        </w:rPr>
        <w:t>, но макет ООО «Этажи» не утверждался</w:t>
      </w:r>
      <w:r w:rsidR="00DF490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. </w:t>
      </w:r>
    </w:p>
    <w:p w:rsidR="00462C83" w:rsidRPr="00FA175D" w:rsidRDefault="00275A8A" w:rsidP="001E6CFD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Рассмотрев материалы, представленные лиц</w:t>
      </w:r>
      <w:r w:rsidR="009C0FE2">
        <w:rPr>
          <w:rFonts w:ascii="Times New Roman" w:hAnsi="Times New Roman" w:cs="Times New Roman"/>
          <w:sz w:val="27"/>
          <w:szCs w:val="27"/>
        </w:rPr>
        <w:t>ами,</w:t>
      </w:r>
      <w:r w:rsidRPr="00FA175D">
        <w:rPr>
          <w:rFonts w:ascii="Times New Roman" w:hAnsi="Times New Roman" w:cs="Times New Roman"/>
          <w:sz w:val="27"/>
          <w:szCs w:val="27"/>
        </w:rPr>
        <w:t xml:space="preserve"> в действиях, котор</w:t>
      </w:r>
      <w:r w:rsidR="009C0FE2">
        <w:rPr>
          <w:rFonts w:ascii="Times New Roman" w:hAnsi="Times New Roman" w:cs="Times New Roman"/>
          <w:sz w:val="27"/>
          <w:szCs w:val="27"/>
        </w:rPr>
        <w:t>ых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содержатся признаки нарушения законодательства о рекламе, Комиссия пришла к следующим выводам.</w:t>
      </w:r>
    </w:p>
    <w:p w:rsidR="00945E8D" w:rsidRDefault="00753B9A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53B9A">
        <w:rPr>
          <w:rFonts w:ascii="Times New Roman" w:hAnsi="Times New Roman" w:cs="Times New Roman"/>
          <w:sz w:val="27"/>
          <w:szCs w:val="27"/>
        </w:rPr>
        <w:t>Согласно статье 3 Закона о рекламе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753B9A">
        <w:rPr>
          <w:rFonts w:ascii="Times New Roman" w:hAnsi="Times New Roman" w:cs="Times New Roman"/>
          <w:sz w:val="27"/>
          <w:szCs w:val="27"/>
        </w:rPr>
        <w:t xml:space="preserve"> рекламой является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 ненадлежащая реклама - реклама, не соответствующая требованиям законодательства Российской Федерации.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11C1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>
        <w:rPr>
          <w:rFonts w:ascii="Times New Roman" w:hAnsi="Times New Roman" w:cs="Times New Roman"/>
          <w:sz w:val="27"/>
          <w:szCs w:val="27"/>
        </w:rPr>
        <w:t>рассматриваемая информация является рекламой, поскольку отвечает всем требованиям, предъявляемым к рекламе.</w:t>
      </w:r>
    </w:p>
    <w:p w:rsidR="00C0009E" w:rsidRDefault="004E11C1" w:rsidP="004E11C1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Рассматриваемая  реклама содержит несколько объектов рекламирования, таких как</w:t>
      </w:r>
      <w:r w:rsidR="00083A60">
        <w:rPr>
          <w:rFonts w:ascii="Times New Roman" w:hAnsi="Times New Roman" w:cs="Times New Roman"/>
          <w:sz w:val="27"/>
          <w:szCs w:val="27"/>
        </w:rPr>
        <w:t>:</w:t>
      </w:r>
      <w:r w:rsidR="004C566E">
        <w:rPr>
          <w:rFonts w:ascii="Times New Roman" w:hAnsi="Times New Roman" w:cs="Times New Roman"/>
          <w:sz w:val="27"/>
          <w:szCs w:val="27"/>
        </w:rPr>
        <w:t xml:space="preserve"> </w:t>
      </w:r>
      <w:r w:rsidR="00C0009E">
        <w:rPr>
          <w:rFonts w:ascii="Times New Roman" w:hAnsi="Times New Roman" w:cs="Times New Roman"/>
          <w:sz w:val="27"/>
          <w:szCs w:val="27"/>
        </w:rPr>
        <w:t>информация о количестве б</w:t>
      </w:r>
      <w:r w:rsidR="00154D5C">
        <w:rPr>
          <w:rFonts w:ascii="Times New Roman" w:hAnsi="Times New Roman" w:cs="Times New Roman"/>
          <w:sz w:val="27"/>
          <w:szCs w:val="27"/>
        </w:rPr>
        <w:t xml:space="preserve">анков партнеров, </w:t>
      </w:r>
      <w:r w:rsidR="00C0009E">
        <w:rPr>
          <w:rFonts w:ascii="Times New Roman" w:hAnsi="Times New Roman" w:cs="Times New Roman"/>
          <w:sz w:val="27"/>
          <w:szCs w:val="27"/>
        </w:rPr>
        <w:t xml:space="preserve">информация об оформлении ипотеки,  информация о кредитном продукте ОАО «ВТБ24». </w:t>
      </w:r>
    </w:p>
    <w:p w:rsidR="00886234" w:rsidRPr="00886234" w:rsidRDefault="00886234" w:rsidP="00886234">
      <w:pPr>
        <w:pStyle w:val="a8"/>
        <w:ind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Законодательство о рекламе является составной частью антимонопольного законодательства. Соответственно, для положений Федерального закона «О рекламе» возможно применение понятий и терминов, установленных в Федеральном законе «О защите конкуренции».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Однако необходимо учитывать, что Федеральный закон «О рекламе» является нормативным актом, содержащим нормы, специальные по отношению к положениям антимонопольного законодательства. Соответственно, в случае возможности применения к одним и тем же правоотношениям норм общего и специального законодательства, подлежат применению именно специальные нормы Федерального закона «О рекламе».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пункту 2 статьи 4 Федерального закона  «О защите конкуренции» №</w:t>
      </w:r>
      <w:r w:rsidR="0061134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135-ФЗ от 26.07.2006 г. (далее - </w:t>
      </w: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Закон о защите конкуренции), под финансовой услугой понимается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Таким образом, согласно Федеральному закону «О защите конкуренции» под финансовую услугу подпадают конкретные услуги, прямо указанные в данном определении, а также иные услуги, связанные с привлечением, размещением денежных средств, но только в случае, если они оказываются финансовой организацией. При этом перечень финансовых организаций содержится в пункте 6 статьи 4 Федерального закона «О защите конкуренции». Данный перечень является закрытым.</w:t>
      </w:r>
    </w:p>
    <w:p w:rsidR="00886234" w:rsidRPr="00886234" w:rsidRDefault="00886234" w:rsidP="00886234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86234">
        <w:rPr>
          <w:rFonts w:ascii="Times New Roman" w:eastAsia="Calibri" w:hAnsi="Times New Roman" w:cs="Times New Roman"/>
          <w:sz w:val="27"/>
          <w:szCs w:val="27"/>
          <w:lang w:eastAsia="en-US"/>
        </w:rPr>
        <w:t>При этом основным содержательным признаком отнесения той или иной услуги к финансовой, указанным в пункте 2 статьи 4 Закона о защите конкуренции, является существо осуществляемой деятельности – то есть привлечение или размещение денежных средств  физических и юридических лиц, либо одновременное привлечение и размещение таких денежных средств.</w:t>
      </w:r>
    </w:p>
    <w:p w:rsidR="00665D88" w:rsidRDefault="00E77A12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Согласно части 1 статьи 819 </w:t>
      </w:r>
      <w:r w:rsidR="002F7D5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ГК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РФ</w:t>
      </w:r>
      <w:r w:rsidR="00E309E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п</w:t>
      </w:r>
      <w:r w:rsidRPr="00E77A12">
        <w:rPr>
          <w:rFonts w:ascii="Times New Roman" w:eastAsia="Calibri" w:hAnsi="Times New Roman" w:cs="Times New Roman"/>
          <w:sz w:val="27"/>
          <w:szCs w:val="27"/>
          <w:lang w:eastAsia="en-US"/>
        </w:rPr>
        <w:t>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нее.</w:t>
      </w:r>
    </w:p>
    <w:p w:rsidR="00860C91" w:rsidRDefault="00860C91" w:rsidP="0023363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Согласно статьям 1,2,3 Федерального закона от 16.07.1998 г. № 102-ФЗ «Об ипотеке (залоге имущества)», ипотека представляет собой способ обеспечения обязательств – уплату залогодержателю основной суммы долга по кредитному договору или иному обеспечиваемому ипотекой обязательству полностью либо в части, предусмотренной договором об ипотеке.</w:t>
      </w:r>
    </w:p>
    <w:p w:rsid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положение вышеуказанных норм и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рассматриваемой рекламы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следует, что под ипотекой в рассматриваемом случае следует понимать долгосрочный ипотечный жилищный кредит – кредит или заем, предоставляемый банком (кредитной организацией) для приобретения жилья под залог приобретаемого жилья в качестве обеспечения обязательств.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Международному кодексу рекламной практики под потребителем рекламы понимается «любое лицо, которому адресуется реклама или которого она сможет достичь, вне зависимости о того, является ли оно конечным потребителем, торгующим субъектом или пользователем».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экономической целью размещения рекламы является продвижение и продажа товара (работ, услуг) оптовому покупателю и конечному потребителю. 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В  рассматриваемом  случае  из  содержания  спорной рекламы  следует,  что  она  адресована  неопределенному  кругу  лиц  и действительно  направлена как на  продвижение такого товара, как  услуги агентства  недвижимости,  так и возможность  получения ипотечного кредита на приобретение объекта недвижимости.  Таким образом, из  буквального  восприятия текста  рекл</w:t>
      </w:r>
      <w:r w:rsidR="005D25A6">
        <w:rPr>
          <w:rFonts w:ascii="Times New Roman" w:eastAsia="Calibri" w:hAnsi="Times New Roman" w:cs="Times New Roman"/>
          <w:sz w:val="28"/>
          <w:szCs w:val="28"/>
          <w:lang w:eastAsia="en-US"/>
        </w:rPr>
        <w:t>амы следует,  что помимо  риэлте</w:t>
      </w: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рских услуг,  можно также  получить  услуги кредитования в различных банках  –  партнерах  агентства недвижимости.  </w:t>
      </w:r>
    </w:p>
    <w:p w:rsidR="00F80397" w:rsidRP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рассматриваемой рекламы является не только формирование и поддержание интереса потребителей лишь к одному объекту рекламирования – оказываемым ООО «Этажи» услугам, но и привлечение внимания потенциальных заемщиков к получению ипотечного кредита. Для граждан, потенциальных клиентов  ООО «Этажи», желающих приобрести квартиры, ипотека, это, прежде </w:t>
      </w: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всего финансовая услуга, посредством которой возможно приобрести жилье, а не способ обеспечения исполнения обязательства.  </w:t>
      </w:r>
    </w:p>
    <w:p w:rsidR="00F80397" w:rsidRDefault="00F80397" w:rsidP="00F8039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397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является также рекламой финансовой услуги – кредита (ипотечного кредита).</w:t>
      </w:r>
    </w:p>
    <w:p w:rsidR="00715290" w:rsidRDefault="00966AB6" w:rsidP="00665D88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66AB6">
        <w:rPr>
          <w:rFonts w:ascii="Times New Roman" w:hAnsi="Times New Roman" w:cs="Times New Roman"/>
          <w:sz w:val="27"/>
          <w:szCs w:val="27"/>
        </w:rPr>
        <w:t>Согласно части 1 статьи 28 Закона о рекламе, реклама банковских и иных финансовых услуг должна содержать наименование или имя лица, оказывающего эти услуги (для юридического лица – наименование, для индивидуального предпринимателя – фамилию, имя, отчество).</w:t>
      </w:r>
    </w:p>
    <w:p w:rsidR="005D1713" w:rsidRPr="00FA175D" w:rsidRDefault="005D1713" w:rsidP="00665D88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Указание </w:t>
      </w:r>
      <w:r w:rsidR="00275A8A"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>соответствующего наименования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организации, предоставляющей финансовые услуги, является одной из гарантий соблюдения информационного права потребителей.</w:t>
      </w:r>
    </w:p>
    <w:p w:rsidR="00C45C9B" w:rsidRPr="00FA175D" w:rsidRDefault="00C45C9B" w:rsidP="00C45C9B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силу ч. 1 ст. 54 </w:t>
      </w:r>
      <w:r w:rsidR="00E309EF">
        <w:rPr>
          <w:rFonts w:ascii="Times New Roman" w:eastAsia="Calibri" w:hAnsi="Times New Roman" w:cs="Times New Roman"/>
          <w:sz w:val="27"/>
          <w:szCs w:val="27"/>
          <w:lang w:eastAsia="en-US"/>
        </w:rPr>
        <w:t>ГК РФ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юридическое лицо имеет свое наименование, содержащее указание на его организационно-правовую форму. Наименования некоммерческих организаций, а в предусмотренных законом случаях наименования коммерческих организаций должны содержать указание на характер деятельности юридического лица.</w:t>
      </w:r>
      <w:r w:rsidR="00275A8A"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Согласно  части 3 статьи 54 Гражданского Кодекса РФ, наименование  и место нахождения юридического лица указывается в учредительных документах.</w:t>
      </w:r>
    </w:p>
    <w:p w:rsidR="00B47197" w:rsidRDefault="00966AB6" w:rsidP="00581B4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При указании организациями в рекламе информации о предоставлении кредита без указания наименования финансовой организации или банка, будут нарушать требования части 1 статьи 28 Закона о рекламе</w:t>
      </w:r>
      <w:r w:rsidR="00B47197">
        <w:rPr>
          <w:rFonts w:ascii="Times New Roman" w:eastAsia="Calibri" w:hAnsi="Times New Roman" w:cs="Times New Roman"/>
          <w:sz w:val="27"/>
          <w:szCs w:val="27"/>
          <w:lang w:eastAsia="en-US"/>
        </w:rPr>
        <w:t>.</w:t>
      </w:r>
    </w:p>
    <w:p w:rsidR="00581B4D" w:rsidRDefault="00581B4D" w:rsidP="00581B4D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>Комиссия, исследовав материалы дела, оценив рекламную информацию, пришла к выводу, что</w:t>
      </w:r>
      <w:r w:rsidR="00F8039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вышеуказанной рекламе отсутствуют наименования юридических лиц, оказывающих финансовые услуги, поскольку отсутствует информация о наименовании </w:t>
      </w:r>
      <w:r w:rsidR="005E599B">
        <w:rPr>
          <w:rFonts w:ascii="Times New Roman" w:eastAsia="Calibri" w:hAnsi="Times New Roman" w:cs="Times New Roman"/>
          <w:sz w:val="27"/>
          <w:szCs w:val="27"/>
          <w:lang w:eastAsia="en-US"/>
        </w:rPr>
        <w:t>финансовых организаций, оказывающих услуги ипотечного кредитования, по котор</w:t>
      </w:r>
      <w:r w:rsidR="0078515F">
        <w:rPr>
          <w:rFonts w:ascii="Times New Roman" w:eastAsia="Calibri" w:hAnsi="Times New Roman" w:cs="Times New Roman"/>
          <w:sz w:val="27"/>
          <w:szCs w:val="27"/>
          <w:lang w:eastAsia="en-US"/>
        </w:rPr>
        <w:t>ым</w:t>
      </w:r>
      <w:r w:rsidR="005E599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снижены ставки и сокращены сроки рассмотрения заявок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  <w:lang w:eastAsia="en-US"/>
        </w:rPr>
        <w:t>что</w:t>
      </w:r>
      <w:r w:rsidRPr="00FA17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противоречит части 1 статьи 28 Закона о рекламе.</w:t>
      </w:r>
    </w:p>
    <w:p w:rsidR="00180E27" w:rsidRDefault="00064A26" w:rsidP="00180E27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64A26">
        <w:rPr>
          <w:rFonts w:ascii="Times New Roman" w:eastAsia="Calibri" w:hAnsi="Times New Roman" w:cs="Times New Roman"/>
          <w:sz w:val="27"/>
          <w:szCs w:val="27"/>
          <w:lang w:eastAsia="en-US"/>
        </w:rPr>
        <w:t>В соответствии с частью 7 статьи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тем, отсутствие в тексте рассматриваемой рекламы сведений о лицах, оказывающих финансовые услуги, искажает смысл информации. 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Включение в рассматриваемую рекламу ф</w:t>
      </w:r>
      <w:r w:rsidR="00154D5C">
        <w:rPr>
          <w:rFonts w:ascii="Times New Roman" w:eastAsia="Calibri" w:hAnsi="Times New Roman" w:cs="Times New Roman"/>
          <w:sz w:val="28"/>
          <w:szCs w:val="28"/>
          <w:lang w:eastAsia="en-US"/>
        </w:rPr>
        <w:t>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154D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«Индивидуальный подбор кредитной программы»,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54D5C">
        <w:rPr>
          <w:rFonts w:ascii="Times New Roman" w:eastAsia="Calibri" w:hAnsi="Times New Roman" w:cs="Times New Roman"/>
          <w:sz w:val="28"/>
          <w:szCs w:val="28"/>
          <w:lang w:eastAsia="en-US"/>
        </w:rPr>
        <w:t>Экономьте на ипотеке до 250 000 рублей!</w:t>
      </w:r>
      <w:r w:rsidR="00154D5C" w:rsidRPr="00154D5C">
        <w:rPr>
          <w:rFonts w:ascii="Times New Roman" w:eastAsia="Calibri" w:hAnsi="Times New Roman" w:cs="Times New Roman"/>
          <w:sz w:val="28"/>
          <w:szCs w:val="28"/>
          <w:lang w:eastAsia="en-US"/>
        </w:rPr>
        <w:t>**</w:t>
      </w:r>
      <w:r w:rsidR="00C0009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формирует у потребителя представление о том, что он может воспользоваться выгодными услугами ипотечного кредитования по сниженным ценам. 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рекламе не указано, какая именно финансовая организация предоставляет данную  услугу, в связи</w:t>
      </w:r>
      <w:r w:rsidR="00BA4C2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чем не дает потребителям рекламы верного, соответствующего действительности представления о лицах, оказывающих услуги ипотечного кредитования, а</w:t>
      </w:r>
      <w:r w:rsidR="00F1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об условиях ипотечного кредитования, а отсутствие   данной информации вводит потенциальных клиентов в заблуждение.</w:t>
      </w:r>
    </w:p>
    <w:p w:rsidR="00154D5C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факте рекламирования обществом и финансовой услуги свидетельствуют такие документы как: </w:t>
      </w:r>
    </w:p>
    <w:p w:rsidR="00154D5C" w:rsidRDefault="00154D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ИнвестКапиталБанк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от 14.01.2013 г.,</w:t>
      </w:r>
    </w:p>
    <w:p w:rsidR="00154D5C" w:rsidRDefault="00154D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информационное письмо ОАО «Запсибкомбанк» № 14ДО/05-2-24 от 10.01.2013 г.,</w:t>
      </w:r>
    </w:p>
    <w:p w:rsidR="00154D5C" w:rsidRDefault="00154D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ТФ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Сургутнефтегазбанк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 01022 от 09.01.2013 г.,</w:t>
      </w:r>
    </w:p>
    <w:p w:rsidR="00154D5C" w:rsidRDefault="00154D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информационное письмо </w:t>
      </w:r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ТФ ОАО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>Собинбанк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39/01 от 11.01.2013 г.,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от 10.01.2013 г. № «8 ОАО АКБ «Ак Барс»,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РосинерБанк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б/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 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АКБ «Союз»  Исх. № ЕКФ-ОО-01Т/01-06-454 от 10.01.2013 г.,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«Ханты-Мансийский банк» от 09.01.2013 г., № 01-38/16,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70C5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оговор № 2295/7-101-12-19 о сотрудничестве в рамках ипотечного кредитования,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70C5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оговор о сотрудничестве № ИБ/2007-10/139 от 07.06.2007 г.,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70C5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оглашение о сотрудничестве  с ОАО АКБ «Инвестиционный торговый банк» от 08.10.2010 г.,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КБ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Стройкредит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б/н,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ТФ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Транскапиталбанк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 02-03/13ф/2 от 09.01.2013 г.,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филиала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Уралсиб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б/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 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F53F0D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информационное письмо ОАО </w:t>
      </w:r>
      <w:proofErr w:type="spellStart"/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>АК</w:t>
      </w:r>
      <w:proofErr w:type="gramStart"/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>Б«</w:t>
      </w:r>
      <w:proofErr w:type="gramEnd"/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>Росбанк</w:t>
      </w:r>
      <w:proofErr w:type="spellEnd"/>
      <w:r w:rsidR="00F53F0D">
        <w:rPr>
          <w:rFonts w:ascii="Times New Roman" w:eastAsia="Calibri" w:hAnsi="Times New Roman" w:cs="Times New Roman"/>
          <w:sz w:val="28"/>
          <w:szCs w:val="28"/>
          <w:lang w:eastAsia="en-US"/>
        </w:rPr>
        <w:t>» № 64.09-01/3016, от 28.12.2012 г.,</w:t>
      </w:r>
    </w:p>
    <w:p w:rsidR="00F53F0D" w:rsidRDefault="00F53F0D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70C5C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ТРФ ОАО «</w:t>
      </w:r>
      <w:proofErr w:type="spellStart"/>
      <w:r w:rsidR="00C70C5C">
        <w:rPr>
          <w:rFonts w:ascii="Times New Roman" w:eastAsia="Calibri" w:hAnsi="Times New Roman" w:cs="Times New Roman"/>
          <w:sz w:val="28"/>
          <w:szCs w:val="28"/>
          <w:lang w:eastAsia="en-US"/>
        </w:rPr>
        <w:t>СвязьБанк</w:t>
      </w:r>
      <w:proofErr w:type="spellEnd"/>
      <w:r w:rsidR="00C70C5C">
        <w:rPr>
          <w:rFonts w:ascii="Times New Roman" w:eastAsia="Calibri" w:hAnsi="Times New Roman" w:cs="Times New Roman"/>
          <w:sz w:val="28"/>
          <w:szCs w:val="28"/>
          <w:lang w:eastAsia="en-US"/>
        </w:rPr>
        <w:t>» № 02-07/1032 б/д,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-информационное письмо ТФ ЗАО АКБ «Абсолют Банк» исх. № 08/5-05/12 от 09.01.2013 г.,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«АИЖК» № 110/12 от 29.12.2012 г.,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ОАО «Банк Москвы» в г. Тюмени  исх. № 05/73 от 11.01.2013 г.,</w:t>
      </w:r>
    </w:p>
    <w:p w:rsidR="00F53F0D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письмо ТФ  ОАО «МТС банк» от 21.01.2013 г. б/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соглашение с ОАО «Сибирский банк развития бизнеса» № 2/2011 от 27.12.2011 г.,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информационное письмо ЗАО «Райффайзенбанк» б/н,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/д,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соглашение межд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«Этажи» и ЗАО Банк «ВТБ24» о намерениях установить  сотрудничество № 832 от 20.11.2009 г.,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ТФ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ПлюсБанк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№50-109, от 10.01.2013 г.,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сертификат ОАО «национальный Резервный Банк», подтверждающий, чт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ООО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«Этажи» является официальным партнером по программам ипотечного кредитования,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70C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диплом ОАО «Сбербанк России»,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-информационное письмо ТФ ОАО «Газпромбанк» от19.04.2012 г., № 28-08/3288,</w:t>
      </w:r>
    </w:p>
    <w:p w:rsidR="00C70C5C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сертификат ЗАО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ЮниКредитБанк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F53F0D" w:rsidRDefault="00C70C5C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информационное письмо ОАО «Промсвязьбанк» от 22.01.2013 г. № 63.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Кроме того, само содержание спорной рекламы подтверждает ее направленность на привлечение внимания  потенциальных заемщиков именно  к получению ипотечного кредита на  приобретение объекта недвижимости. Таким образом, в рекламе заявлено не конкурентное  преимущество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общества в виде предоставления услуг ипотечного брокера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оказания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риэлторских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 на рынке недвижимости, 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>но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предложены также и услуги ипотечного кредитования.</w:t>
      </w:r>
    </w:p>
    <w:p w:rsidR="00CB6FAA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 реклама направлена на формирование у потребителей желания воспользоваться предоставляемой услугой. В таком</w:t>
      </w:r>
      <w:r w:rsidR="00B26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случае, существенной является не только  информация, привлекательная для  потребителя, но и информация, способная обмануть ожидания, сформированные у потребителя такой рекламой. Поэтому отсутствие  в рекламе части существенной информации, в том числе о лице, предоставляющем финансовую  услугу, приводит к искажению смысла  рекламы и способствует введению в заблуждение потребителей, имеющих намерение воспользоваться рекламируемым ипотечным кредитом, относительно кредитных отношений и лиц, представляющих услуги в области ипотечного кредитования, что нарушает требования части 7 статьи 5 Закона о рекламе.</w:t>
      </w:r>
    </w:p>
    <w:p w:rsidR="00CB6FAA" w:rsidRPr="009A36C4" w:rsidRDefault="00CB6FAA" w:rsidP="00CB6FAA">
      <w:pPr>
        <w:pStyle w:val="a8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рассматриваемая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реклама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6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 части 7 статьи 5 Закона о рекламе, в связи с тем, что информация о лице, оказывающем финансовые услуги, является существенной,  поскольку определяет выбор потребителя.</w:t>
      </w:r>
    </w:p>
    <w:p w:rsidR="00CE0129" w:rsidRDefault="00CE0129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договору № 0</w:t>
      </w:r>
      <w:r w:rsidR="00083A60">
        <w:rPr>
          <w:rFonts w:ascii="Times New Roman" w:hAnsi="Times New Roman" w:cs="Times New Roman"/>
          <w:sz w:val="27"/>
          <w:szCs w:val="27"/>
        </w:rPr>
        <w:t>95</w:t>
      </w:r>
      <w:r>
        <w:rPr>
          <w:rFonts w:ascii="Times New Roman" w:hAnsi="Times New Roman" w:cs="Times New Roman"/>
          <w:sz w:val="27"/>
          <w:szCs w:val="27"/>
        </w:rPr>
        <w:t xml:space="preserve"> от 01.0</w:t>
      </w:r>
      <w:r w:rsidR="00083A60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.2012 г. о размещении рекламно-информационных материалов, 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>» является издат</w:t>
      </w:r>
      <w:r w:rsidR="00083A60">
        <w:rPr>
          <w:rFonts w:ascii="Times New Roman" w:hAnsi="Times New Roman" w:cs="Times New Roman"/>
          <w:sz w:val="27"/>
          <w:szCs w:val="27"/>
        </w:rPr>
        <w:t>елем, а ООО «Этажи</w:t>
      </w:r>
      <w:r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="00083A60">
        <w:rPr>
          <w:rFonts w:ascii="Times New Roman" w:hAnsi="Times New Roman" w:cs="Times New Roman"/>
          <w:sz w:val="27"/>
          <w:szCs w:val="27"/>
        </w:rPr>
        <w:t>рекламодателем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836BE" w:rsidRDefault="00CE0129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пункт</w:t>
      </w:r>
      <w:r w:rsidR="00BA260F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2.2.1 указанного выше договора, рекламодатель принимает на себя выполнение следующих обязательств: утверждает программу работ по размещению рекламно-информационных  материалов, оригинал-макетов рекламы, если изготовление макета не проводится силами самог</w:t>
      </w:r>
      <w:r w:rsidR="00E836BE">
        <w:rPr>
          <w:rFonts w:ascii="Times New Roman" w:hAnsi="Times New Roman" w:cs="Times New Roman"/>
          <w:sz w:val="27"/>
          <w:szCs w:val="27"/>
        </w:rPr>
        <w:t xml:space="preserve">о рекламодателя; если изготовление макета производится силами самого рекламодателя, последний предоставляет Издателю утвержденные оригинал-макеты, другие исходные материалы, необходимые для публикаций рекламных материалов, не  позднее, чем за 2 (два) рабочих дня до сдачи тиража газеты в печать. </w:t>
      </w:r>
    </w:p>
    <w:p w:rsidR="00E836BE" w:rsidRDefault="00E836BE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Согласно пункту 5 статьи 3 Закона о рекламе, </w:t>
      </w:r>
      <w:r w:rsidRPr="003F2B4D">
        <w:rPr>
          <w:rFonts w:ascii="Times New Roman" w:hAnsi="Times New Roman" w:cs="Times New Roman"/>
          <w:b/>
          <w:i/>
          <w:sz w:val="27"/>
          <w:szCs w:val="27"/>
        </w:rPr>
        <w:t>рекламодатель</w:t>
      </w:r>
      <w:r w:rsidRPr="00FA175D">
        <w:rPr>
          <w:rFonts w:ascii="Times New Roman" w:hAnsi="Times New Roman" w:cs="Times New Roman"/>
          <w:sz w:val="27"/>
          <w:szCs w:val="27"/>
        </w:rPr>
        <w:t xml:space="preserve"> – изготовитель или продавец товара либо иное определившее объект рекламирования  и (или) содержания  лицо.</w:t>
      </w:r>
      <w:r w:rsidR="00BA260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260F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письменным пояснениям ООО «</w:t>
      </w:r>
      <w:r w:rsidR="006376D8">
        <w:rPr>
          <w:rFonts w:ascii="Times New Roman" w:hAnsi="Times New Roman" w:cs="Times New Roman"/>
          <w:sz w:val="27"/>
          <w:szCs w:val="27"/>
        </w:rPr>
        <w:t>Этажи</w:t>
      </w:r>
      <w:r>
        <w:rPr>
          <w:rFonts w:ascii="Times New Roman" w:hAnsi="Times New Roman" w:cs="Times New Roman"/>
          <w:sz w:val="27"/>
          <w:szCs w:val="27"/>
        </w:rPr>
        <w:t>»,</w:t>
      </w:r>
      <w:r w:rsidR="006376D8">
        <w:rPr>
          <w:rFonts w:ascii="Times New Roman" w:hAnsi="Times New Roman" w:cs="Times New Roman"/>
          <w:sz w:val="27"/>
          <w:szCs w:val="27"/>
        </w:rPr>
        <w:t xml:space="preserve"> текст р</w:t>
      </w:r>
      <w:r w:rsidR="00581B4D">
        <w:rPr>
          <w:rFonts w:ascii="Times New Roman" w:hAnsi="Times New Roman" w:cs="Times New Roman"/>
          <w:sz w:val="27"/>
          <w:szCs w:val="27"/>
        </w:rPr>
        <w:t>е</w:t>
      </w:r>
      <w:r w:rsidR="006376D8">
        <w:rPr>
          <w:rFonts w:ascii="Times New Roman" w:hAnsi="Times New Roman" w:cs="Times New Roman"/>
          <w:sz w:val="27"/>
          <w:szCs w:val="27"/>
        </w:rPr>
        <w:t>кламы</w:t>
      </w:r>
      <w:r>
        <w:rPr>
          <w:rFonts w:ascii="Times New Roman" w:hAnsi="Times New Roman" w:cs="Times New Roman"/>
          <w:sz w:val="27"/>
          <w:szCs w:val="27"/>
        </w:rPr>
        <w:t xml:space="preserve"> был предоставлен  </w:t>
      </w:r>
      <w:r w:rsidR="006376D8">
        <w:rPr>
          <w:rFonts w:ascii="Times New Roman" w:hAnsi="Times New Roman" w:cs="Times New Roman"/>
          <w:sz w:val="27"/>
          <w:szCs w:val="27"/>
        </w:rPr>
        <w:t>обществом</w:t>
      </w:r>
      <w:r>
        <w:rPr>
          <w:rFonts w:ascii="Times New Roman" w:hAnsi="Times New Roman" w:cs="Times New Roman"/>
          <w:sz w:val="27"/>
          <w:szCs w:val="27"/>
        </w:rPr>
        <w:t xml:space="preserve">  и размещался на  основании договора о размещении рекламно-информационных материалов. </w:t>
      </w:r>
    </w:p>
    <w:p w:rsidR="00BA260F" w:rsidRDefault="00BA260F" w:rsidP="00E836BE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Таким образом, ООО «</w:t>
      </w:r>
      <w:r w:rsidR="006376D8">
        <w:rPr>
          <w:rFonts w:ascii="Times New Roman" w:hAnsi="Times New Roman" w:cs="Times New Roman"/>
          <w:sz w:val="27"/>
          <w:szCs w:val="27"/>
        </w:rPr>
        <w:t>Этажи</w:t>
      </w:r>
      <w:r>
        <w:rPr>
          <w:rFonts w:ascii="Times New Roman" w:hAnsi="Times New Roman" w:cs="Times New Roman"/>
          <w:sz w:val="27"/>
          <w:szCs w:val="27"/>
        </w:rPr>
        <w:t xml:space="preserve">» является лицом, самостоятельно определившим объект рекламирования, т.е., </w:t>
      </w:r>
      <w:r w:rsidRPr="00581B4D">
        <w:rPr>
          <w:rFonts w:ascii="Times New Roman" w:hAnsi="Times New Roman" w:cs="Times New Roman"/>
          <w:b/>
          <w:i/>
          <w:sz w:val="27"/>
          <w:szCs w:val="27"/>
        </w:rPr>
        <w:t>рекламодателем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D1713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Согласно пункту 7 статьи 3 Закона о рекламе, </w:t>
      </w:r>
      <w:r w:rsidRPr="003F2B4D">
        <w:rPr>
          <w:rFonts w:ascii="Times New Roman" w:hAnsi="Times New Roman" w:cs="Times New Roman"/>
          <w:b/>
          <w:i/>
          <w:sz w:val="27"/>
          <w:szCs w:val="27"/>
        </w:rPr>
        <w:t>рекламораспространитель</w:t>
      </w:r>
      <w:r w:rsidRPr="00FA175D">
        <w:rPr>
          <w:rFonts w:ascii="Times New Roman" w:hAnsi="Times New Roman" w:cs="Times New Roman"/>
          <w:sz w:val="27"/>
          <w:szCs w:val="27"/>
        </w:rPr>
        <w:t xml:space="preserve"> – лицо, осуществляющее распространение рекламы любым способом, в любой форме и с использованием любых средств.</w:t>
      </w:r>
    </w:p>
    <w:p w:rsidR="00BA260F" w:rsidRDefault="00BA260F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Таким образом, ООО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», является </w:t>
      </w:r>
      <w:proofErr w:type="spellStart"/>
      <w:r w:rsidRPr="00581B4D">
        <w:rPr>
          <w:rFonts w:ascii="Times New Roman" w:hAnsi="Times New Roman" w:cs="Times New Roman"/>
          <w:b/>
          <w:i/>
          <w:sz w:val="27"/>
          <w:szCs w:val="27"/>
        </w:rPr>
        <w:t>рекламораспространителем</w:t>
      </w:r>
      <w:proofErr w:type="spellEnd"/>
      <w:r>
        <w:rPr>
          <w:rFonts w:ascii="Times New Roman" w:hAnsi="Times New Roman" w:cs="Times New Roman"/>
          <w:sz w:val="27"/>
          <w:szCs w:val="27"/>
        </w:rPr>
        <w:t>, поскольку осуществляет распространение рассматриваемой рекламы в еженедельной рекламно-информационной газете «Недвижимость. Строительство для</w:t>
      </w:r>
      <w:proofErr w:type="gramStart"/>
      <w:r w:rsidR="00581B4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>
        <w:rPr>
          <w:rFonts w:ascii="Times New Roman" w:hAnsi="Times New Roman" w:cs="Times New Roman"/>
          <w:sz w:val="27"/>
          <w:szCs w:val="27"/>
        </w:rPr>
        <w:t>сех».</w:t>
      </w:r>
    </w:p>
    <w:p w:rsidR="00183984" w:rsidRDefault="00183984" w:rsidP="00183984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рассмотрению дел</w:t>
      </w:r>
      <w:proofErr w:type="gramStart"/>
      <w:r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«Этажи» предоставило доказательства того, что  обществом заключены соглашения о сотрудничестве с 26 банками в г. Тюмени. Таким образом, Комиссия, рассмотрев имеющиеся материалы и доказательства,  пришла к выводу, что в действиях ООО «Этажи» отсутствуют признаки нарушения части 3 статьи 5 Закона о рекламе.   </w:t>
      </w:r>
    </w:p>
    <w:p w:rsidR="005D1713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В соответствии с част</w:t>
      </w:r>
      <w:r w:rsidR="00610A23" w:rsidRPr="00FA175D">
        <w:rPr>
          <w:rFonts w:ascii="Times New Roman" w:hAnsi="Times New Roman" w:cs="Times New Roman"/>
          <w:sz w:val="27"/>
          <w:szCs w:val="27"/>
        </w:rPr>
        <w:t>ями</w:t>
      </w:r>
      <w:r w:rsidRPr="00FA175D">
        <w:rPr>
          <w:rFonts w:ascii="Times New Roman" w:hAnsi="Times New Roman" w:cs="Times New Roman"/>
          <w:sz w:val="27"/>
          <w:szCs w:val="27"/>
        </w:rPr>
        <w:t xml:space="preserve"> 6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 – 7 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статьи 38 Закона о рекламе ответственность за нарушение требований, установленных частью </w:t>
      </w:r>
      <w:r w:rsidR="00610A23" w:rsidRPr="00FA175D">
        <w:rPr>
          <w:rFonts w:ascii="Times New Roman" w:hAnsi="Times New Roman" w:cs="Times New Roman"/>
          <w:sz w:val="27"/>
          <w:szCs w:val="27"/>
        </w:rPr>
        <w:t>1</w:t>
      </w:r>
      <w:r w:rsidRPr="00FA175D">
        <w:rPr>
          <w:rFonts w:ascii="Times New Roman" w:hAnsi="Times New Roman" w:cs="Times New Roman"/>
          <w:sz w:val="27"/>
          <w:szCs w:val="27"/>
        </w:rPr>
        <w:t xml:space="preserve"> статьи 28 Закона о рекламе, несет 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как </w:t>
      </w:r>
      <w:r w:rsidRPr="00FA175D">
        <w:rPr>
          <w:rFonts w:ascii="Times New Roman" w:hAnsi="Times New Roman" w:cs="Times New Roman"/>
          <w:sz w:val="27"/>
          <w:szCs w:val="27"/>
        </w:rPr>
        <w:t>рекламодатель</w:t>
      </w:r>
      <w:r w:rsidR="00507B70" w:rsidRPr="00FA175D">
        <w:rPr>
          <w:rFonts w:ascii="Times New Roman" w:hAnsi="Times New Roman" w:cs="Times New Roman"/>
          <w:sz w:val="27"/>
          <w:szCs w:val="27"/>
        </w:rPr>
        <w:t>,</w:t>
      </w:r>
      <w:r w:rsidR="00610A23" w:rsidRPr="00FA175D">
        <w:rPr>
          <w:rFonts w:ascii="Times New Roman" w:hAnsi="Times New Roman" w:cs="Times New Roman"/>
          <w:sz w:val="27"/>
          <w:szCs w:val="27"/>
        </w:rPr>
        <w:t xml:space="preserve"> так и рекламораспространитель</w:t>
      </w:r>
      <w:r w:rsidRPr="00FA175D">
        <w:rPr>
          <w:rFonts w:ascii="Times New Roman" w:hAnsi="Times New Roman" w:cs="Times New Roman"/>
          <w:sz w:val="27"/>
          <w:szCs w:val="27"/>
        </w:rPr>
        <w:t>.</w:t>
      </w:r>
    </w:p>
    <w:p w:rsidR="00183984" w:rsidRPr="00FA175D" w:rsidRDefault="00183984" w:rsidP="00183984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часть 6 статьи 38 Закона о рекламе, ответственность за нарушение требований, установленных частью 7 статьи 5 Закона о рекламе, несет рекламодатель.  </w:t>
      </w:r>
    </w:p>
    <w:p w:rsidR="00581B4D" w:rsidRDefault="00581B4D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Согласно материалам дела Р12/22</w:t>
      </w:r>
      <w:r w:rsidR="00183984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, ООО Региональное агентство недвижимости «Этажи» не является ни рекламодателем,  ни рекламораспространителем, а</w:t>
      </w:r>
      <w:r w:rsidR="00C0009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следовательно</w:t>
      </w:r>
      <w:r w:rsidR="00C0009E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ответственность за рассматриваемое  нарушение законодательства о рекламе не несет. 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Согласно части 4 статьи 38 Закона о рекламе нарушение рекламодателями, рекламопроизводителями,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Руководствуясь частью 2 пункта 1 статьи 33, частью 1 статьи 36 Федерального закона «О рекламе» и в соответствии с пунктами 37-42 Правил рассмотрения антимонопольным органом дел, возбужденных по признакам нарушения законодательства Российской Федерации о рекламе, Комиссия </w:t>
      </w:r>
    </w:p>
    <w:p w:rsidR="005D1713" w:rsidRPr="00FA175D" w:rsidRDefault="005D1713" w:rsidP="005D1713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D6BE9" w:rsidRPr="00FA175D" w:rsidRDefault="002D6BE9" w:rsidP="00365AE4">
      <w:pPr>
        <w:pStyle w:val="a8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2D6BE9" w:rsidRPr="00FA175D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11CF" w:rsidRDefault="002D6BE9" w:rsidP="00365AE4">
      <w:pPr>
        <w:pStyle w:val="a8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1. Признать рекламу</w:t>
      </w:r>
      <w:r w:rsidR="003F055A">
        <w:rPr>
          <w:rFonts w:ascii="Times New Roman" w:hAnsi="Times New Roman" w:cs="Times New Roman"/>
          <w:sz w:val="27"/>
          <w:szCs w:val="27"/>
        </w:rPr>
        <w:t>,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="00BB0A7D" w:rsidRPr="00BB0A7D">
        <w:rPr>
          <w:rFonts w:ascii="Times New Roman" w:hAnsi="Times New Roman" w:cs="Times New Roman"/>
          <w:sz w:val="27"/>
          <w:szCs w:val="27"/>
        </w:rPr>
        <w:t>размещен</w:t>
      </w:r>
      <w:r w:rsidR="00BB0A7D">
        <w:rPr>
          <w:rFonts w:ascii="Times New Roman" w:hAnsi="Times New Roman" w:cs="Times New Roman"/>
          <w:sz w:val="27"/>
          <w:szCs w:val="27"/>
        </w:rPr>
        <w:t>ную</w:t>
      </w:r>
      <w:r w:rsidR="00BB0A7D" w:rsidRPr="00BB0A7D">
        <w:rPr>
          <w:rFonts w:ascii="Times New Roman" w:hAnsi="Times New Roman" w:cs="Times New Roman"/>
          <w:sz w:val="27"/>
          <w:szCs w:val="27"/>
        </w:rPr>
        <w:t xml:space="preserve"> </w:t>
      </w:r>
      <w:r w:rsidR="00183984" w:rsidRPr="00183984">
        <w:rPr>
          <w:rFonts w:ascii="Times New Roman" w:hAnsi="Times New Roman" w:cs="Times New Roman"/>
          <w:sz w:val="27"/>
          <w:szCs w:val="27"/>
        </w:rPr>
        <w:t>рекламно-информационной газете «Недвижимость. Строительство для всех» на 53, 55, 57 страницах № 35 (404) от 10.09.2012 г., на 51, 53, 55 страницах № 36 (405) от 17.09.2012 г., на 51, 52, 53, 55, страниц</w:t>
      </w:r>
      <w:r w:rsidR="00183984">
        <w:rPr>
          <w:rFonts w:ascii="Times New Roman" w:hAnsi="Times New Roman" w:cs="Times New Roman"/>
          <w:sz w:val="27"/>
          <w:szCs w:val="27"/>
        </w:rPr>
        <w:t xml:space="preserve">ах № 40 (409) </w:t>
      </w:r>
      <w:proofErr w:type="gramStart"/>
      <w:r w:rsidR="00183984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183984">
        <w:rPr>
          <w:rFonts w:ascii="Times New Roman" w:hAnsi="Times New Roman" w:cs="Times New Roman"/>
          <w:sz w:val="27"/>
          <w:szCs w:val="27"/>
        </w:rPr>
        <w:t xml:space="preserve"> 15.10.2012 г., под заголовком:</w:t>
      </w:r>
      <w:r w:rsidR="00183984" w:rsidRPr="00183984">
        <w:rPr>
          <w:rFonts w:ascii="Times New Roman" w:hAnsi="Times New Roman" w:cs="Times New Roman"/>
          <w:sz w:val="27"/>
          <w:szCs w:val="27"/>
        </w:rPr>
        <w:t xml:space="preserve"> «Экономьте  на ипотеке до 250 тысяч рублей**», следующего содержания: «Оценка вашей кредитоспособности; кратчайшие сроки рассмотрения заявки; представление Ваших интересов в банке; профессиональные консультации по ипотеке; индивидуальный подбор кредитной программы; грамотное оформление документов для банка; возможность проверки Вашей кредитной истории; сопровождение на всех этапах получения кредита; покупаете с нами? Оформим ипотеку бесплатно! Более 25 банков </w:t>
      </w:r>
      <w:proofErr w:type="gramStart"/>
      <w:r w:rsidR="00183984" w:rsidRPr="00183984">
        <w:rPr>
          <w:rFonts w:ascii="Times New Roman" w:hAnsi="Times New Roman" w:cs="Times New Roman"/>
          <w:sz w:val="27"/>
          <w:szCs w:val="27"/>
        </w:rPr>
        <w:t>–п</w:t>
      </w:r>
      <w:proofErr w:type="gramEnd"/>
      <w:r w:rsidR="00183984" w:rsidRPr="00183984">
        <w:rPr>
          <w:rFonts w:ascii="Times New Roman" w:hAnsi="Times New Roman" w:cs="Times New Roman"/>
          <w:sz w:val="27"/>
          <w:szCs w:val="27"/>
        </w:rPr>
        <w:t xml:space="preserve">артнеров ……….. ВТБ 24 «Программа кредитования Банка «Ипотека . Готовое жилье» с переменной процентной ставкой за пользование кредитом при сумме кредита в 1,5 мл. рублей с первоначальным взносом в 20% и сроком на 20 лет. В рамках данной программы  в ВТБ24 можно получить кредит на приобретение готового жилья на срок 50 лет при первоначальном взносе менее 10 % от стоимости приобретаемого объекта недвижимости. Переменная процентная ставка Банка зависит от размера первоначального взноса и варьируется от 9, 4 % (8,4%) до 14, 05 % (13,05%) годовых </w:t>
      </w:r>
      <w:r w:rsidR="00183984" w:rsidRPr="00183984">
        <w:rPr>
          <w:rFonts w:ascii="Times New Roman" w:hAnsi="Times New Roman" w:cs="Times New Roman"/>
          <w:sz w:val="27"/>
          <w:szCs w:val="27"/>
        </w:rPr>
        <w:lastRenderedPageBreak/>
        <w:t xml:space="preserve">в рублях РФ. Минимальная сумма кредита 150 000 рублей, максимальная 75 000 000 рублей. Комиссия за выдачу кредита в ВТБ24-отсутсвует. Обеспечение по </w:t>
      </w:r>
      <w:proofErr w:type="gramStart"/>
      <w:r w:rsidR="00183984" w:rsidRPr="00183984">
        <w:rPr>
          <w:rFonts w:ascii="Times New Roman" w:hAnsi="Times New Roman" w:cs="Times New Roman"/>
          <w:sz w:val="27"/>
          <w:szCs w:val="27"/>
        </w:rPr>
        <w:t>кредиту-залог</w:t>
      </w:r>
      <w:proofErr w:type="gramEnd"/>
      <w:r w:rsidR="00183984" w:rsidRPr="00183984">
        <w:rPr>
          <w:rFonts w:ascii="Times New Roman" w:hAnsi="Times New Roman" w:cs="Times New Roman"/>
          <w:sz w:val="27"/>
          <w:szCs w:val="27"/>
        </w:rPr>
        <w:t xml:space="preserve"> приобретаемого Объекта недвижимости. Досрочное погашение (полное/частичное) в ВТБ24 без ограничений по сумме, без штрафов и моратория. Дополнительные расходы по кредиту: страхование объекта недвижимости. Страхование жизни и трудоспособности заемщика, страхование риска утраты права собственности на недвижимость на недвижимость осуществляется по инициативе заемщика. Ген. Лицензия банка ЦБ РФ 1623. Регионально агентство Этажи. Ленина, 38/1, 5, Профсоюзная, 90 Орджоникидзе, 63 а, 3 этаж (ЦУМ), +7(3452)51-22-22</w:t>
      </w:r>
      <w:proofErr w:type="gramStart"/>
      <w:r w:rsidR="00183984" w:rsidRPr="00183984">
        <w:rPr>
          <w:rFonts w:ascii="Times New Roman" w:hAnsi="Times New Roman" w:cs="Times New Roman"/>
          <w:sz w:val="27"/>
          <w:szCs w:val="27"/>
        </w:rPr>
        <w:t xml:space="preserve"> З</w:t>
      </w:r>
      <w:proofErr w:type="gramEnd"/>
      <w:r w:rsidR="00183984" w:rsidRPr="00183984">
        <w:rPr>
          <w:rFonts w:ascii="Times New Roman" w:hAnsi="Times New Roman" w:cs="Times New Roman"/>
          <w:sz w:val="27"/>
          <w:szCs w:val="27"/>
        </w:rPr>
        <w:t>воните ежедневно с 09.00 до 20.00 Реклама. ООО «Этажи» Государственный сертификат</w:t>
      </w:r>
      <w:r w:rsidR="00183984">
        <w:rPr>
          <w:rFonts w:ascii="Times New Roman" w:hAnsi="Times New Roman" w:cs="Times New Roman"/>
          <w:sz w:val="27"/>
          <w:szCs w:val="27"/>
        </w:rPr>
        <w:t xml:space="preserve"> на оказание риэлтерских услуг»</w:t>
      </w:r>
      <w:r w:rsidR="006063B7">
        <w:rPr>
          <w:rFonts w:ascii="Times New Roman" w:hAnsi="Times New Roman" w:cs="Times New Roman"/>
          <w:sz w:val="27"/>
          <w:szCs w:val="27"/>
        </w:rPr>
        <w:t xml:space="preserve">, </w:t>
      </w:r>
      <w:r w:rsidR="008911CF" w:rsidRPr="008911CF">
        <w:rPr>
          <w:rFonts w:ascii="Times New Roman" w:hAnsi="Times New Roman" w:cs="Times New Roman"/>
          <w:b/>
          <w:sz w:val="27"/>
          <w:szCs w:val="27"/>
        </w:rPr>
        <w:t>ненадлежащей</w:t>
      </w:r>
      <w:r w:rsidR="008911CF">
        <w:rPr>
          <w:rFonts w:ascii="Times New Roman" w:hAnsi="Times New Roman" w:cs="Times New Roman"/>
          <w:b/>
          <w:sz w:val="27"/>
          <w:szCs w:val="27"/>
        </w:rPr>
        <w:t>, поскольку в ней нарушены требования части 7 статьи 5 и части 1 статьи 28 Закона о рекламе.</w:t>
      </w:r>
    </w:p>
    <w:p w:rsidR="00507B70" w:rsidRPr="00FA175D" w:rsidRDefault="00507B70" w:rsidP="00365AE4">
      <w:pPr>
        <w:pStyle w:val="a8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2. </w:t>
      </w:r>
      <w:r w:rsidR="000158AE" w:rsidRPr="000158AE">
        <w:rPr>
          <w:rFonts w:ascii="Times New Roman" w:hAnsi="Times New Roman" w:cs="Times New Roman"/>
          <w:sz w:val="27"/>
          <w:szCs w:val="27"/>
        </w:rPr>
        <w:t>Выдать ООО «</w:t>
      </w:r>
      <w:r w:rsidR="00083A60">
        <w:rPr>
          <w:rFonts w:ascii="Times New Roman" w:hAnsi="Times New Roman" w:cs="Times New Roman"/>
          <w:sz w:val="27"/>
          <w:szCs w:val="27"/>
        </w:rPr>
        <w:t>Этажи</w:t>
      </w:r>
      <w:r w:rsidR="000158AE" w:rsidRPr="000158AE">
        <w:rPr>
          <w:rFonts w:ascii="Times New Roman" w:hAnsi="Times New Roman" w:cs="Times New Roman"/>
          <w:sz w:val="27"/>
          <w:szCs w:val="27"/>
        </w:rPr>
        <w:t>»</w:t>
      </w:r>
      <w:r w:rsidR="00CE0129">
        <w:rPr>
          <w:rFonts w:ascii="Times New Roman" w:hAnsi="Times New Roman" w:cs="Times New Roman"/>
          <w:sz w:val="27"/>
          <w:szCs w:val="27"/>
        </w:rPr>
        <w:t xml:space="preserve"> и ООО «</w:t>
      </w:r>
      <w:proofErr w:type="spellStart"/>
      <w:r w:rsidR="00CE0129">
        <w:rPr>
          <w:rFonts w:ascii="Times New Roman" w:hAnsi="Times New Roman" w:cs="Times New Roman"/>
          <w:sz w:val="27"/>
          <w:szCs w:val="27"/>
        </w:rPr>
        <w:t>Стройинвест</w:t>
      </w:r>
      <w:proofErr w:type="spellEnd"/>
      <w:r w:rsidR="00CE0129">
        <w:rPr>
          <w:rFonts w:ascii="Times New Roman" w:hAnsi="Times New Roman" w:cs="Times New Roman"/>
          <w:sz w:val="27"/>
          <w:szCs w:val="27"/>
        </w:rPr>
        <w:t>»</w:t>
      </w:r>
      <w:r w:rsidR="00852EA6">
        <w:rPr>
          <w:rFonts w:ascii="Times New Roman" w:hAnsi="Times New Roman" w:cs="Times New Roman"/>
          <w:sz w:val="27"/>
          <w:szCs w:val="27"/>
        </w:rPr>
        <w:t>,</w:t>
      </w:r>
      <w:r w:rsidR="000158AE" w:rsidRPr="000158AE">
        <w:rPr>
          <w:rFonts w:ascii="Times New Roman" w:hAnsi="Times New Roman" w:cs="Times New Roman"/>
          <w:sz w:val="27"/>
          <w:szCs w:val="27"/>
        </w:rPr>
        <w:t xml:space="preserve"> предписание об устранении нарушения законодательства о рекламе.</w:t>
      </w:r>
    </w:p>
    <w:p w:rsidR="00BB0A7D" w:rsidRDefault="00507B70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  3</w:t>
      </w:r>
      <w:r w:rsidR="002D6BE9" w:rsidRPr="00FA175D">
        <w:rPr>
          <w:rFonts w:ascii="Times New Roman" w:hAnsi="Times New Roman" w:cs="Times New Roman"/>
          <w:sz w:val="27"/>
          <w:szCs w:val="27"/>
        </w:rPr>
        <w:t>.Передать материалы дела уполномоченному должностному лицу Тюменского УФАС России для возбуждения дела об административном правонарушении, предусмотренном статьей 14.3 Кодекса Российской Федерации об административных правонарушениях.</w:t>
      </w:r>
    </w:p>
    <w:p w:rsidR="002D6BE9" w:rsidRDefault="002D6BE9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 xml:space="preserve">Решение изготовлено в полном объеме </w:t>
      </w:r>
      <w:r w:rsidR="00223D05">
        <w:rPr>
          <w:rFonts w:ascii="Times New Roman" w:hAnsi="Times New Roman" w:cs="Times New Roman"/>
          <w:sz w:val="27"/>
          <w:szCs w:val="27"/>
        </w:rPr>
        <w:t>«___»_______</w:t>
      </w:r>
      <w:r w:rsidR="003F2B4D">
        <w:rPr>
          <w:rFonts w:ascii="Times New Roman" w:hAnsi="Times New Roman" w:cs="Times New Roman"/>
          <w:sz w:val="27"/>
          <w:szCs w:val="27"/>
        </w:rPr>
        <w:t>201</w:t>
      </w:r>
      <w:r w:rsidR="00083A60">
        <w:rPr>
          <w:rFonts w:ascii="Times New Roman" w:hAnsi="Times New Roman" w:cs="Times New Roman"/>
          <w:sz w:val="27"/>
          <w:szCs w:val="27"/>
        </w:rPr>
        <w:t>3</w:t>
      </w:r>
      <w:r w:rsidR="00FD2064" w:rsidRPr="00FA175D">
        <w:rPr>
          <w:rFonts w:ascii="Times New Roman" w:hAnsi="Times New Roman" w:cs="Times New Roman"/>
          <w:sz w:val="27"/>
          <w:szCs w:val="27"/>
        </w:rPr>
        <w:t xml:space="preserve"> </w:t>
      </w:r>
      <w:r w:rsidRPr="00FA175D">
        <w:rPr>
          <w:rFonts w:ascii="Times New Roman" w:hAnsi="Times New Roman" w:cs="Times New Roman"/>
          <w:sz w:val="27"/>
          <w:szCs w:val="27"/>
        </w:rPr>
        <w:t>года. 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9A510B" w:rsidRDefault="009A510B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A510B" w:rsidRDefault="009A510B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9A510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510B" w:rsidRDefault="009A510B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A510B" w:rsidRPr="00FA175D" w:rsidRDefault="009A510B" w:rsidP="00BB0A7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</w:p>
    <w:bookmarkEnd w:id="0"/>
    <w:p w:rsidR="002D6BE9" w:rsidRPr="00FA175D" w:rsidRDefault="002D6BE9" w:rsidP="00365AE4">
      <w:pPr>
        <w:pStyle w:val="a8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A175D">
        <w:rPr>
          <w:rFonts w:ascii="Times New Roman" w:hAnsi="Times New Roman" w:cs="Times New Roman"/>
          <w:sz w:val="27"/>
          <w:szCs w:val="27"/>
        </w:rPr>
        <w:tab/>
      </w:r>
    </w:p>
    <w:sectPr w:rsidR="002D6BE9" w:rsidRPr="00FA175D" w:rsidSect="00624016">
      <w:headerReference w:type="default" r:id="rId9"/>
      <w:pgSz w:w="11906" w:h="16838"/>
      <w:pgMar w:top="1135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E7" w:rsidRDefault="005D20E7" w:rsidP="00E369D5">
      <w:pPr>
        <w:spacing w:after="0" w:line="240" w:lineRule="auto"/>
      </w:pPr>
      <w:r>
        <w:separator/>
      </w:r>
    </w:p>
  </w:endnote>
  <w:endnote w:type="continuationSeparator" w:id="0">
    <w:p w:rsidR="005D20E7" w:rsidRDefault="005D20E7" w:rsidP="00E3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E7" w:rsidRDefault="005D20E7" w:rsidP="00E369D5">
      <w:pPr>
        <w:spacing w:after="0" w:line="240" w:lineRule="auto"/>
      </w:pPr>
      <w:r>
        <w:separator/>
      </w:r>
    </w:p>
  </w:footnote>
  <w:footnote w:type="continuationSeparator" w:id="0">
    <w:p w:rsidR="005D20E7" w:rsidRDefault="005D20E7" w:rsidP="00E3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457144"/>
      <w:docPartObj>
        <w:docPartGallery w:val="Page Numbers (Top of Page)"/>
        <w:docPartUnique/>
      </w:docPartObj>
    </w:sdtPr>
    <w:sdtEndPr/>
    <w:sdtContent>
      <w:p w:rsidR="00624016" w:rsidRDefault="006240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0B">
          <w:rPr>
            <w:noProof/>
          </w:rPr>
          <w:t>2</w:t>
        </w:r>
        <w:r>
          <w:fldChar w:fldCharType="end"/>
        </w:r>
      </w:p>
    </w:sdtContent>
  </w:sdt>
  <w:p w:rsidR="00624016" w:rsidRDefault="0062401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BE9"/>
    <w:rsid w:val="000158AE"/>
    <w:rsid w:val="00021BF5"/>
    <w:rsid w:val="000341D5"/>
    <w:rsid w:val="0004592E"/>
    <w:rsid w:val="00046DED"/>
    <w:rsid w:val="00064A26"/>
    <w:rsid w:val="0008184D"/>
    <w:rsid w:val="0008390B"/>
    <w:rsid w:val="00083A60"/>
    <w:rsid w:val="0008482E"/>
    <w:rsid w:val="00093BB3"/>
    <w:rsid w:val="000C3015"/>
    <w:rsid w:val="000D4EF0"/>
    <w:rsid w:val="000E2C4C"/>
    <w:rsid w:val="000E4397"/>
    <w:rsid w:val="000E48FA"/>
    <w:rsid w:val="000E65CF"/>
    <w:rsid w:val="0010550A"/>
    <w:rsid w:val="00111FCD"/>
    <w:rsid w:val="00115E85"/>
    <w:rsid w:val="001165F8"/>
    <w:rsid w:val="001242B5"/>
    <w:rsid w:val="00126555"/>
    <w:rsid w:val="00130FD6"/>
    <w:rsid w:val="0013193F"/>
    <w:rsid w:val="00131BD8"/>
    <w:rsid w:val="00141886"/>
    <w:rsid w:val="00142861"/>
    <w:rsid w:val="0014345C"/>
    <w:rsid w:val="00154D5C"/>
    <w:rsid w:val="0016412F"/>
    <w:rsid w:val="00166E55"/>
    <w:rsid w:val="0017197B"/>
    <w:rsid w:val="00174D07"/>
    <w:rsid w:val="00180E27"/>
    <w:rsid w:val="00183984"/>
    <w:rsid w:val="001900F4"/>
    <w:rsid w:val="00192525"/>
    <w:rsid w:val="001942E3"/>
    <w:rsid w:val="00194EE4"/>
    <w:rsid w:val="00195355"/>
    <w:rsid w:val="001A1463"/>
    <w:rsid w:val="001B1259"/>
    <w:rsid w:val="001B2002"/>
    <w:rsid w:val="001B4AFF"/>
    <w:rsid w:val="001B7A57"/>
    <w:rsid w:val="001B7FF1"/>
    <w:rsid w:val="001D0902"/>
    <w:rsid w:val="001D2C82"/>
    <w:rsid w:val="001D4150"/>
    <w:rsid w:val="001D7E04"/>
    <w:rsid w:val="001E1363"/>
    <w:rsid w:val="001E24E6"/>
    <w:rsid w:val="001E6CFD"/>
    <w:rsid w:val="001F6371"/>
    <w:rsid w:val="0020422C"/>
    <w:rsid w:val="002116FA"/>
    <w:rsid w:val="00223D05"/>
    <w:rsid w:val="0023363B"/>
    <w:rsid w:val="00234DC2"/>
    <w:rsid w:val="00243611"/>
    <w:rsid w:val="00246E09"/>
    <w:rsid w:val="00264CE9"/>
    <w:rsid w:val="00272027"/>
    <w:rsid w:val="00275A8A"/>
    <w:rsid w:val="00285A29"/>
    <w:rsid w:val="0029356E"/>
    <w:rsid w:val="002A3FC1"/>
    <w:rsid w:val="002B272D"/>
    <w:rsid w:val="002B4AFC"/>
    <w:rsid w:val="002B6482"/>
    <w:rsid w:val="002C09E6"/>
    <w:rsid w:val="002D5C8E"/>
    <w:rsid w:val="002D6BE9"/>
    <w:rsid w:val="002D7881"/>
    <w:rsid w:val="002E23EE"/>
    <w:rsid w:val="002E6B7A"/>
    <w:rsid w:val="002F13DF"/>
    <w:rsid w:val="002F2041"/>
    <w:rsid w:val="002F56B2"/>
    <w:rsid w:val="002F7D55"/>
    <w:rsid w:val="003134B6"/>
    <w:rsid w:val="0032337B"/>
    <w:rsid w:val="00332345"/>
    <w:rsid w:val="003329AD"/>
    <w:rsid w:val="00335904"/>
    <w:rsid w:val="0035068D"/>
    <w:rsid w:val="00353790"/>
    <w:rsid w:val="00353D4D"/>
    <w:rsid w:val="0035507C"/>
    <w:rsid w:val="00365AE4"/>
    <w:rsid w:val="003673BA"/>
    <w:rsid w:val="00384CBA"/>
    <w:rsid w:val="00384D72"/>
    <w:rsid w:val="00397B48"/>
    <w:rsid w:val="003A70A0"/>
    <w:rsid w:val="003A77A2"/>
    <w:rsid w:val="003B63FD"/>
    <w:rsid w:val="003C58A9"/>
    <w:rsid w:val="003D0215"/>
    <w:rsid w:val="003E1C14"/>
    <w:rsid w:val="003E35EE"/>
    <w:rsid w:val="003F055A"/>
    <w:rsid w:val="003F0A61"/>
    <w:rsid w:val="003F2B4D"/>
    <w:rsid w:val="003F2C2D"/>
    <w:rsid w:val="00412133"/>
    <w:rsid w:val="0042021C"/>
    <w:rsid w:val="00425370"/>
    <w:rsid w:val="004327BF"/>
    <w:rsid w:val="00446705"/>
    <w:rsid w:val="00462C83"/>
    <w:rsid w:val="00464AEF"/>
    <w:rsid w:val="004915A1"/>
    <w:rsid w:val="004A121C"/>
    <w:rsid w:val="004A465A"/>
    <w:rsid w:val="004A65CD"/>
    <w:rsid w:val="004B6D5D"/>
    <w:rsid w:val="004C16A6"/>
    <w:rsid w:val="004C186F"/>
    <w:rsid w:val="004C566E"/>
    <w:rsid w:val="004E11C1"/>
    <w:rsid w:val="004E53D8"/>
    <w:rsid w:val="004E580A"/>
    <w:rsid w:val="004F1A4B"/>
    <w:rsid w:val="004F2F4A"/>
    <w:rsid w:val="00507B70"/>
    <w:rsid w:val="00512022"/>
    <w:rsid w:val="00523ED6"/>
    <w:rsid w:val="00524034"/>
    <w:rsid w:val="00524BAE"/>
    <w:rsid w:val="005260C6"/>
    <w:rsid w:val="00531745"/>
    <w:rsid w:val="00532640"/>
    <w:rsid w:val="00560C63"/>
    <w:rsid w:val="00563053"/>
    <w:rsid w:val="005657DA"/>
    <w:rsid w:val="00566F77"/>
    <w:rsid w:val="005717EB"/>
    <w:rsid w:val="005777C5"/>
    <w:rsid w:val="00581B4D"/>
    <w:rsid w:val="00582866"/>
    <w:rsid w:val="00592BD0"/>
    <w:rsid w:val="005977A3"/>
    <w:rsid w:val="005A2DBC"/>
    <w:rsid w:val="005C39E5"/>
    <w:rsid w:val="005D1713"/>
    <w:rsid w:val="005D20E7"/>
    <w:rsid w:val="005D25A6"/>
    <w:rsid w:val="005D77A9"/>
    <w:rsid w:val="005E599B"/>
    <w:rsid w:val="005F4874"/>
    <w:rsid w:val="006063B7"/>
    <w:rsid w:val="00607884"/>
    <w:rsid w:val="00610495"/>
    <w:rsid w:val="00610A23"/>
    <w:rsid w:val="00611349"/>
    <w:rsid w:val="0061773F"/>
    <w:rsid w:val="0061789F"/>
    <w:rsid w:val="00624016"/>
    <w:rsid w:val="00634BD4"/>
    <w:rsid w:val="006376D8"/>
    <w:rsid w:val="00637B90"/>
    <w:rsid w:val="00637D43"/>
    <w:rsid w:val="00640B94"/>
    <w:rsid w:val="006416D6"/>
    <w:rsid w:val="006516E3"/>
    <w:rsid w:val="006613F4"/>
    <w:rsid w:val="00665D88"/>
    <w:rsid w:val="00673113"/>
    <w:rsid w:val="00673FDB"/>
    <w:rsid w:val="00682FB3"/>
    <w:rsid w:val="00694A6F"/>
    <w:rsid w:val="00694F91"/>
    <w:rsid w:val="00697DB0"/>
    <w:rsid w:val="006A7EF6"/>
    <w:rsid w:val="006B15A7"/>
    <w:rsid w:val="006B3064"/>
    <w:rsid w:val="006B71AA"/>
    <w:rsid w:val="006C1E51"/>
    <w:rsid w:val="006C4AB0"/>
    <w:rsid w:val="006D3415"/>
    <w:rsid w:val="006D7B54"/>
    <w:rsid w:val="006E3EA7"/>
    <w:rsid w:val="006F6A17"/>
    <w:rsid w:val="00700139"/>
    <w:rsid w:val="0070120C"/>
    <w:rsid w:val="0070379F"/>
    <w:rsid w:val="00707634"/>
    <w:rsid w:val="007147E1"/>
    <w:rsid w:val="00715290"/>
    <w:rsid w:val="0072244A"/>
    <w:rsid w:val="00727C2B"/>
    <w:rsid w:val="0074102C"/>
    <w:rsid w:val="00753B9A"/>
    <w:rsid w:val="00753D88"/>
    <w:rsid w:val="00754688"/>
    <w:rsid w:val="00755253"/>
    <w:rsid w:val="00764A29"/>
    <w:rsid w:val="007667FB"/>
    <w:rsid w:val="00772F37"/>
    <w:rsid w:val="007807D4"/>
    <w:rsid w:val="0078515F"/>
    <w:rsid w:val="007941C2"/>
    <w:rsid w:val="00795463"/>
    <w:rsid w:val="00795B52"/>
    <w:rsid w:val="007977A3"/>
    <w:rsid w:val="007A4519"/>
    <w:rsid w:val="007B1A95"/>
    <w:rsid w:val="007B5193"/>
    <w:rsid w:val="007C0D1E"/>
    <w:rsid w:val="007C1250"/>
    <w:rsid w:val="007C2768"/>
    <w:rsid w:val="007C4731"/>
    <w:rsid w:val="007C5D32"/>
    <w:rsid w:val="007D172C"/>
    <w:rsid w:val="007D62D8"/>
    <w:rsid w:val="007E0652"/>
    <w:rsid w:val="007F6BAB"/>
    <w:rsid w:val="008030B2"/>
    <w:rsid w:val="008045A7"/>
    <w:rsid w:val="00816806"/>
    <w:rsid w:val="0083253C"/>
    <w:rsid w:val="008413F0"/>
    <w:rsid w:val="0085063C"/>
    <w:rsid w:val="00852EA6"/>
    <w:rsid w:val="00854FDB"/>
    <w:rsid w:val="00857ADD"/>
    <w:rsid w:val="00860C91"/>
    <w:rsid w:val="008747F5"/>
    <w:rsid w:val="00876D04"/>
    <w:rsid w:val="008853A1"/>
    <w:rsid w:val="00886234"/>
    <w:rsid w:val="00887103"/>
    <w:rsid w:val="008911CF"/>
    <w:rsid w:val="00893DBF"/>
    <w:rsid w:val="00894113"/>
    <w:rsid w:val="00895DE5"/>
    <w:rsid w:val="008A30F4"/>
    <w:rsid w:val="008A6BAC"/>
    <w:rsid w:val="008C3FD7"/>
    <w:rsid w:val="008E1632"/>
    <w:rsid w:val="008E46F8"/>
    <w:rsid w:val="008F4BAF"/>
    <w:rsid w:val="0091063E"/>
    <w:rsid w:val="00923E76"/>
    <w:rsid w:val="00944D71"/>
    <w:rsid w:val="00945E8D"/>
    <w:rsid w:val="009465AB"/>
    <w:rsid w:val="00966AB6"/>
    <w:rsid w:val="00971FF7"/>
    <w:rsid w:val="00974972"/>
    <w:rsid w:val="00974F61"/>
    <w:rsid w:val="009753A4"/>
    <w:rsid w:val="009921C9"/>
    <w:rsid w:val="009925EB"/>
    <w:rsid w:val="00997D5B"/>
    <w:rsid w:val="00997F92"/>
    <w:rsid w:val="009A510B"/>
    <w:rsid w:val="009A525D"/>
    <w:rsid w:val="009A6A8D"/>
    <w:rsid w:val="009B2810"/>
    <w:rsid w:val="009B4F0E"/>
    <w:rsid w:val="009B5A26"/>
    <w:rsid w:val="009C0FE2"/>
    <w:rsid w:val="009C1403"/>
    <w:rsid w:val="009C41C8"/>
    <w:rsid w:val="009C65FC"/>
    <w:rsid w:val="009D0045"/>
    <w:rsid w:val="009E6DE2"/>
    <w:rsid w:val="009F3CEC"/>
    <w:rsid w:val="00A21304"/>
    <w:rsid w:val="00A2241F"/>
    <w:rsid w:val="00A226BD"/>
    <w:rsid w:val="00A26822"/>
    <w:rsid w:val="00A32904"/>
    <w:rsid w:val="00A34678"/>
    <w:rsid w:val="00A527F7"/>
    <w:rsid w:val="00A542E9"/>
    <w:rsid w:val="00A63AA2"/>
    <w:rsid w:val="00A675D1"/>
    <w:rsid w:val="00A81D96"/>
    <w:rsid w:val="00A85D1C"/>
    <w:rsid w:val="00A900E4"/>
    <w:rsid w:val="00A96C35"/>
    <w:rsid w:val="00A972C3"/>
    <w:rsid w:val="00AA24E0"/>
    <w:rsid w:val="00AA2E87"/>
    <w:rsid w:val="00AA53D0"/>
    <w:rsid w:val="00AB3AD9"/>
    <w:rsid w:val="00AC297A"/>
    <w:rsid w:val="00AC3A6C"/>
    <w:rsid w:val="00AC639F"/>
    <w:rsid w:val="00AE0A9E"/>
    <w:rsid w:val="00AE4847"/>
    <w:rsid w:val="00AF0EDD"/>
    <w:rsid w:val="00B05AAF"/>
    <w:rsid w:val="00B10543"/>
    <w:rsid w:val="00B14D6B"/>
    <w:rsid w:val="00B21B4C"/>
    <w:rsid w:val="00B23CC1"/>
    <w:rsid w:val="00B26D09"/>
    <w:rsid w:val="00B31C31"/>
    <w:rsid w:val="00B32451"/>
    <w:rsid w:val="00B3423A"/>
    <w:rsid w:val="00B35C0E"/>
    <w:rsid w:val="00B47197"/>
    <w:rsid w:val="00B50E3B"/>
    <w:rsid w:val="00B52BB8"/>
    <w:rsid w:val="00B55D61"/>
    <w:rsid w:val="00B568A0"/>
    <w:rsid w:val="00B56F77"/>
    <w:rsid w:val="00B74DCA"/>
    <w:rsid w:val="00B77447"/>
    <w:rsid w:val="00B83173"/>
    <w:rsid w:val="00B84C8D"/>
    <w:rsid w:val="00B915F4"/>
    <w:rsid w:val="00BA260F"/>
    <w:rsid w:val="00BA2C64"/>
    <w:rsid w:val="00BA4C2A"/>
    <w:rsid w:val="00BA5F1A"/>
    <w:rsid w:val="00BB0A7D"/>
    <w:rsid w:val="00BB10C0"/>
    <w:rsid w:val="00BD5A0C"/>
    <w:rsid w:val="00BE5850"/>
    <w:rsid w:val="00C0009E"/>
    <w:rsid w:val="00C039C6"/>
    <w:rsid w:val="00C063DC"/>
    <w:rsid w:val="00C122D6"/>
    <w:rsid w:val="00C35AAF"/>
    <w:rsid w:val="00C3643E"/>
    <w:rsid w:val="00C37427"/>
    <w:rsid w:val="00C41722"/>
    <w:rsid w:val="00C45C9B"/>
    <w:rsid w:val="00C50E02"/>
    <w:rsid w:val="00C51809"/>
    <w:rsid w:val="00C63A4F"/>
    <w:rsid w:val="00C70C5C"/>
    <w:rsid w:val="00C8081C"/>
    <w:rsid w:val="00C80912"/>
    <w:rsid w:val="00C817AC"/>
    <w:rsid w:val="00C8204F"/>
    <w:rsid w:val="00C90D78"/>
    <w:rsid w:val="00C94220"/>
    <w:rsid w:val="00CA18BD"/>
    <w:rsid w:val="00CB56FC"/>
    <w:rsid w:val="00CB6FAA"/>
    <w:rsid w:val="00CC4632"/>
    <w:rsid w:val="00CD0AF9"/>
    <w:rsid w:val="00CD1A89"/>
    <w:rsid w:val="00CD30AF"/>
    <w:rsid w:val="00CD3ECA"/>
    <w:rsid w:val="00CD6C2D"/>
    <w:rsid w:val="00CE0129"/>
    <w:rsid w:val="00CF04FC"/>
    <w:rsid w:val="00CF4670"/>
    <w:rsid w:val="00CF5124"/>
    <w:rsid w:val="00CF785A"/>
    <w:rsid w:val="00D14ABA"/>
    <w:rsid w:val="00D21CFA"/>
    <w:rsid w:val="00D22292"/>
    <w:rsid w:val="00D22410"/>
    <w:rsid w:val="00D374C6"/>
    <w:rsid w:val="00D3780D"/>
    <w:rsid w:val="00D463F6"/>
    <w:rsid w:val="00D703C2"/>
    <w:rsid w:val="00D773FC"/>
    <w:rsid w:val="00D778B6"/>
    <w:rsid w:val="00D90CBF"/>
    <w:rsid w:val="00DA049A"/>
    <w:rsid w:val="00DA1F04"/>
    <w:rsid w:val="00DA232E"/>
    <w:rsid w:val="00DA633A"/>
    <w:rsid w:val="00DB0761"/>
    <w:rsid w:val="00DB1D40"/>
    <w:rsid w:val="00DB4073"/>
    <w:rsid w:val="00DB673E"/>
    <w:rsid w:val="00DC63E5"/>
    <w:rsid w:val="00DF24D3"/>
    <w:rsid w:val="00DF3506"/>
    <w:rsid w:val="00DF4906"/>
    <w:rsid w:val="00DF4AD5"/>
    <w:rsid w:val="00DF572A"/>
    <w:rsid w:val="00E055EC"/>
    <w:rsid w:val="00E11A81"/>
    <w:rsid w:val="00E23BC1"/>
    <w:rsid w:val="00E309EF"/>
    <w:rsid w:val="00E34466"/>
    <w:rsid w:val="00E369D5"/>
    <w:rsid w:val="00E44431"/>
    <w:rsid w:val="00E50D0A"/>
    <w:rsid w:val="00E51AD4"/>
    <w:rsid w:val="00E70370"/>
    <w:rsid w:val="00E75D8E"/>
    <w:rsid w:val="00E77A12"/>
    <w:rsid w:val="00E836BE"/>
    <w:rsid w:val="00E843FA"/>
    <w:rsid w:val="00E8706F"/>
    <w:rsid w:val="00E97775"/>
    <w:rsid w:val="00EB4D6C"/>
    <w:rsid w:val="00EB5B4F"/>
    <w:rsid w:val="00EC6473"/>
    <w:rsid w:val="00ED04FF"/>
    <w:rsid w:val="00ED424F"/>
    <w:rsid w:val="00ED428A"/>
    <w:rsid w:val="00ED64DD"/>
    <w:rsid w:val="00EE7E34"/>
    <w:rsid w:val="00EF3189"/>
    <w:rsid w:val="00F11AAF"/>
    <w:rsid w:val="00F13B52"/>
    <w:rsid w:val="00F16DC7"/>
    <w:rsid w:val="00F16E80"/>
    <w:rsid w:val="00F272EB"/>
    <w:rsid w:val="00F373BD"/>
    <w:rsid w:val="00F4169A"/>
    <w:rsid w:val="00F43D66"/>
    <w:rsid w:val="00F53F0D"/>
    <w:rsid w:val="00F717F9"/>
    <w:rsid w:val="00F750E7"/>
    <w:rsid w:val="00F7594B"/>
    <w:rsid w:val="00F777D1"/>
    <w:rsid w:val="00F80397"/>
    <w:rsid w:val="00F86925"/>
    <w:rsid w:val="00F97923"/>
    <w:rsid w:val="00FA089A"/>
    <w:rsid w:val="00FA175D"/>
    <w:rsid w:val="00FA25FE"/>
    <w:rsid w:val="00FA7105"/>
    <w:rsid w:val="00FC21EF"/>
    <w:rsid w:val="00FD09FE"/>
    <w:rsid w:val="00FD0E51"/>
    <w:rsid w:val="00FD2064"/>
    <w:rsid w:val="00FE33B1"/>
    <w:rsid w:val="00FF4EB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6BE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BE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2D6BE9"/>
    <w:pPr>
      <w:keepNext/>
      <w:spacing w:after="0" w:line="240" w:lineRule="auto"/>
      <w:ind w:right="17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D6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B10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6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6D5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3134B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69D5"/>
  </w:style>
  <w:style w:type="paragraph" w:styleId="ac">
    <w:name w:val="footer"/>
    <w:basedOn w:val="a"/>
    <w:link w:val="ad"/>
    <w:uiPriority w:val="99"/>
    <w:unhideWhenUsed/>
    <w:rsid w:val="00E36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7A59-B84D-4F86-9866-090D8263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7702</TotalTime>
  <Pages>10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Ферофонтова В.В.</cp:lastModifiedBy>
  <cp:revision>170</cp:revision>
  <cp:lastPrinted>2013-02-08T09:04:00Z</cp:lastPrinted>
  <dcterms:created xsi:type="dcterms:W3CDTF">2010-12-23T11:36:00Z</dcterms:created>
  <dcterms:modified xsi:type="dcterms:W3CDTF">2013-07-11T14:53:00Z</dcterms:modified>
</cp:coreProperties>
</file>