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  №13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  результатам контрольного  мероприятия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г. Тюмень                                                                                   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 от 09.03.2011 №123  нами, 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начальника отдела </w:t>
      </w:r>
      <w:proofErr w:type="gram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специалистом-экспертом отдела </w:t>
      </w:r>
      <w:proofErr w:type="gram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проведено контрольное мероприятие по проверке соблюдения Управлением  Федерального  казначейства  по  Тюменской  области  (далее также – УФК  по  Тюменской  области)  требований Федерального  закона  от 21.07.2005 №94-ФЗ  «О размещении  заказов  на поставки товаров,  выполнение  работ, оказание  услуг для  государственных  и  муниципальных  нужд»  (далее  также - Закон  о  размещении  заказов) за  период  с  01.01.2009.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14.04.2011,  окончена  14.04.2011.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Местно нахождения проверяемой организации: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625000, г. Тюмень, ул. Урицкого, 36.  ИНН 7202065853.</w:t>
      </w:r>
      <w:r w:rsidRPr="0026707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 контрольного мероприятия: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625000, г. Тюмень,  ул. Урицкого, 36. 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Контрольным  мероприятием  установлено: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1. УФК  по  Тюменской  области  является получателем  бюджетных  средств на основании Положения, утвержденного Приказом Министерства финансов Российской Федерации от 04.03.2005 №33н. Согласно </w:t>
      </w:r>
      <w:proofErr w:type="gram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. 1 ст. 4 Закона  о  размещении  заказов,  при  размещении заказов  на  поставки  товаров,  выполнение  работ,  оказание  услуг УФК  по  Тюменской  области обладает  полномочиями  государственного  заказчика.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2. Единая (конкурсная) комиссия по размещению заказов УФК  по  Тюменской  области  действует на основании приказов УФК по  Тюменской  области  от 19.03.2008 №96, от 22.01.2008 №34, от 22.05.2008 №177. За период с 01.01.2009 УФК по  Тюменской  области  проведено 15 открытых конкурсов (94 лота), 11 открытых аукционов (33 лота) (из них 1 лот – среди субъектов малого предпринимательства), 24 открытых аукциона в электронной форме (из них 2 - среди субъектов малого предпринимательства), 39 запросов котировок (из них 8 – среди субъектов малого предпринимательства).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3. В действиях УФК  по  Тюменской  области  установлены следующие признаки нарушений Закона о размещении заказов: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3.1. В нарушение ст. 44 Закона о размещении заказов,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извещениями о проведении всех запросов котировок установлено требование о том, что листы котировочной заявки должны быть прошиты, пронумерованы.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Указанное нарушение не повлекло нарушения прав и законных интересов участников размещения заказа.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proofErr w:type="gram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34, ч. 2.2. и ч. 3 ст. 35 Закона о размещении заказов,  документацией об аукционе проведенных (в 2009 году) открытых аукционов №№1, 3, 11, 15, 16, 17, 18, 24 установлены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формы заявки на участие в аукционе, в которых предусмотрено указание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адреса электронной почты, номера факса, контактного лица, ИНН, КПП, ОКПО</w:t>
      </w:r>
      <w:proofErr w:type="gramEnd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, ОКВЭД, сведений о предыдущих наименованиях, банковских реквизитов, регистрационных данных.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Указанное нарушение не повлекло нарушения прав и законных интересов участников размещения заказа.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proofErr w:type="gram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34, ч. 2.2. и ч. 3 ст. 35 Закона о размещении заказов,  документацией об аукционе проведенных в 2009 году открытых аукционов №№1, 3, 8, 10, 11, 12, 15, 16, 17, 18 установлены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формы заявки на участие в аукционе, в которых предусмотрена подпись главного бухгалтера организации с </w:t>
      </w:r>
      <w:proofErr w:type="spell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указаниемФ.И.О</w:t>
      </w:r>
      <w:proofErr w:type="spellEnd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Указанное нарушение не повлекло</w:t>
      </w:r>
      <w:proofErr w:type="gramEnd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нарушения прав и законных интересов участников размещения заказа.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3.4. </w:t>
      </w:r>
      <w:proofErr w:type="gram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В нарушение ч. 9 ст. 34 Закона о размещении заказов,  при внесении 29.07.2009 изменений в документацию об открытом аукционе №15 (№090721/001849/30) от 21.07.2009, срок подачи заявок на участие в открытом аукционе №15 (до 10.08.2009) не был продлен, и фактически со дня размещения на официальном сайте  изменений в документацию об аукционе №15 составил 12 дней.</w:t>
      </w:r>
      <w:proofErr w:type="gramEnd"/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proofErr w:type="gram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22 и ч. 4 ст. 25 Закона о размещении заказов,  конкурсной документацией проведенных открытых конкурсов установлена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форма описи  заявки на участие в конкурсах, в которой предусмотрена подпись руководителя организации с указанием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Указанное нарушение не повлекло нарушения прав и законных интересов участников размещения заказа</w:t>
      </w:r>
      <w:proofErr w:type="gramEnd"/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 xml:space="preserve">3.6. </w:t>
      </w:r>
      <w:proofErr w:type="gram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В нарушение п. 1 ч. 4 ст. 22 и ч. 4 ст. 25 Закона о размещении заказов,  конкурсной документацией проведенных открытых конкурсов (за исключением открытого конкурса №101117/001849/71) установлены формы  заявки на участие в конкурсах, в которых предусмотрено  указание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адреса электронной почты, номера факса, контактного лица, ИНН, КПП, ОКПО, ОКВЭД, банковских реквизитов, регистрационных данных.</w:t>
      </w:r>
      <w:proofErr w:type="gramEnd"/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Указанное нарушение не повлекло нарушения прав и законных интересов участников размещения заказа.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3.7. В нарушение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gramStart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. 4 ст. 47  Закона  о  размещении  заказов,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протокол рассмотрения и оценки котировочных заявок №090915/001849/35/1 от 06.10.2009 размещен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на  официальном сайте на следующий день (07.10.2009)</w:t>
      </w:r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после дня его подписания.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26707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Заключение</w:t>
      </w:r>
    </w:p>
    <w:p w:rsidR="00267076" w:rsidRPr="00267076" w:rsidRDefault="00267076" w:rsidP="008172B6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Управлением  Федерального  казначейства  по  Тюменской  области  требований  Закона  о  размещении  заказов  за  период</w:t>
      </w:r>
      <w:proofErr w:type="gramEnd"/>
      <w:r w:rsidRPr="008172B6">
        <w:rPr>
          <w:rFonts w:ascii="Times New Roman" w:eastAsia="Times New Roman" w:hAnsi="Times New Roman" w:cs="Times New Roman"/>
          <w:color w:val="000000"/>
          <w:lang w:eastAsia="ru-RU"/>
        </w:rPr>
        <w:t>  с  01.01.2009,  в  действиях Управления  Федерального  казначейства  по  Тюменской  области  установлены  признаки  нарушений  законодательства  о  размещении  заказов.</w:t>
      </w:r>
      <w:r w:rsidRPr="0026707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8172B6" w:rsidRDefault="00213984" w:rsidP="008172B6">
      <w:pPr>
        <w:spacing w:after="120" w:line="240" w:lineRule="auto"/>
        <w:ind w:firstLine="709"/>
      </w:pPr>
    </w:p>
    <w:sectPr w:rsidR="00213984" w:rsidRPr="008172B6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7076"/>
    <w:rsid w:val="00003E3B"/>
    <w:rsid w:val="00014720"/>
    <w:rsid w:val="00054E6A"/>
    <w:rsid w:val="00067F99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0297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67076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704248"/>
    <w:rsid w:val="00715045"/>
    <w:rsid w:val="007208B6"/>
    <w:rsid w:val="007233A5"/>
    <w:rsid w:val="00756840"/>
    <w:rsid w:val="007D00A4"/>
    <w:rsid w:val="007D2AB1"/>
    <w:rsid w:val="007D60F4"/>
    <w:rsid w:val="007E2D7A"/>
    <w:rsid w:val="007F2084"/>
    <w:rsid w:val="007F5549"/>
    <w:rsid w:val="008172B6"/>
    <w:rsid w:val="00820B2C"/>
    <w:rsid w:val="00873364"/>
    <w:rsid w:val="0087700D"/>
    <w:rsid w:val="008858F5"/>
    <w:rsid w:val="00890017"/>
    <w:rsid w:val="008A1AF8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267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67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67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076"/>
  </w:style>
  <w:style w:type="character" w:customStyle="1" w:styleId="apple-style-span">
    <w:name w:val="apple-style-span"/>
    <w:basedOn w:val="a0"/>
    <w:rsid w:val="00267076"/>
  </w:style>
  <w:style w:type="paragraph" w:styleId="2">
    <w:name w:val="Body Text Indent 2"/>
    <w:basedOn w:val="a"/>
    <w:link w:val="20"/>
    <w:uiPriority w:val="99"/>
    <w:semiHidden/>
    <w:unhideWhenUsed/>
    <w:rsid w:val="002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6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4601</Characters>
  <Application>Microsoft Office Word</Application>
  <DocSecurity>0</DocSecurity>
  <Lines>38</Lines>
  <Paragraphs>10</Paragraphs>
  <ScaleCrop>false</ScaleCrop>
  <Company>Тюменское УФАС России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2011-12-06T05:47:00Z</dcterms:created>
  <dcterms:modified xsi:type="dcterms:W3CDTF">2011-12-06T05:48:00Z</dcterms:modified>
</cp:coreProperties>
</file>